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79" w:lineRule="exact"/>
        <w:ind w:right="1812"/>
        <w:jc w:val="both"/>
        <w:rPr>
          <w:rFonts w:hint="eastAsia" w:ascii="方正黑体_GBK" w:hAnsi="方正黑体_GBK" w:eastAsia="方正黑体_GBK" w:cs="方正黑体_GBK"/>
          <w:snapToGrid w:val="0"/>
          <w:kern w:val="0"/>
          <w:sz w:val="32"/>
          <w:szCs w:val="32"/>
          <w:lang w:val="en-US" w:eastAsia="zh-CN"/>
        </w:rPr>
      </w:pPr>
      <w:bookmarkStart w:id="0" w:name="_GoBack"/>
      <w:bookmarkEnd w:id="0"/>
      <w:r>
        <w:rPr>
          <w:rFonts w:hint="eastAsia" w:ascii="方正黑体_GBK" w:hAnsi="方正黑体_GBK" w:eastAsia="方正黑体_GBK" w:cs="方正黑体_GBK"/>
          <w:snapToGrid w:val="0"/>
          <w:kern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楷体" w:eastAsia="方正小标宋_GBK"/>
          <w:snapToGrid w:val="0"/>
          <w:kern w:val="0"/>
          <w:sz w:val="44"/>
          <w:szCs w:val="44"/>
        </w:rPr>
      </w:pPr>
      <w:r>
        <w:rPr>
          <w:rFonts w:hint="eastAsia" w:ascii="方正小标宋_GBK" w:hAnsi="Times New Roman" w:eastAsia="方正小标宋_GBK"/>
          <w:snapToGrid w:val="0"/>
          <w:kern w:val="0"/>
          <w:sz w:val="44"/>
          <w:szCs w:val="44"/>
        </w:rPr>
        <w:t>2025</w:t>
      </w:r>
      <w:r>
        <w:rPr>
          <w:rFonts w:hint="eastAsia" w:ascii="方正小标宋_GBK" w:hAnsi="楷体" w:eastAsia="方正小标宋_GBK"/>
          <w:snapToGrid w:val="0"/>
          <w:kern w:val="0"/>
          <w:sz w:val="44"/>
          <w:szCs w:val="44"/>
        </w:rPr>
        <w:t>年湖北省职业病诊断医师培训</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楷体" w:eastAsia="方正小标宋_GBK"/>
          <w:snapToGrid w:val="0"/>
          <w:kern w:val="0"/>
          <w:sz w:val="44"/>
          <w:szCs w:val="44"/>
        </w:rPr>
      </w:pPr>
      <w:r>
        <w:rPr>
          <w:rFonts w:hint="eastAsia" w:ascii="方正小标宋_GBK" w:hAnsi="楷体" w:eastAsia="方正小标宋_GBK"/>
          <w:snapToGrid w:val="0"/>
          <w:kern w:val="0"/>
          <w:sz w:val="44"/>
          <w:szCs w:val="44"/>
        </w:rPr>
        <w:t>考核合格人员名单</w:t>
      </w:r>
    </w:p>
    <w:p>
      <w:pPr>
        <w:jc w:val="center"/>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（按单位所在地市州排序，同单位按姓名首字母排序）</w:t>
      </w:r>
    </w:p>
    <w:p>
      <w:pPr>
        <w:spacing w:beforeLines="50" w:afterLines="50" w:line="660" w:lineRule="exact"/>
        <w:rPr>
          <w:rFonts w:hint="eastAsia" w:ascii="黑体" w:hAnsi="黑体" w:eastAsia="黑体"/>
          <w:sz w:val="32"/>
          <w:szCs w:val="32"/>
        </w:rPr>
      </w:pPr>
      <w:r>
        <w:rPr>
          <w:rFonts w:hint="eastAsia" w:ascii="黑体" w:hAnsi="黑体" w:eastAsia="黑体"/>
          <w:sz w:val="32"/>
          <w:szCs w:val="32"/>
        </w:rPr>
        <w:t>一、职业性物理因素及其他类所致职业病诊断医师培训考试合格人员名单（34人）</w:t>
      </w:r>
    </w:p>
    <w:tbl>
      <w:tblPr>
        <w:tblStyle w:val="5"/>
        <w:tblW w:w="8190" w:type="dxa"/>
        <w:tblInd w:w="642" w:type="dxa"/>
        <w:tblLayout w:type="fixed"/>
        <w:tblCellMar>
          <w:top w:w="0" w:type="dxa"/>
          <w:left w:w="108" w:type="dxa"/>
          <w:bottom w:w="0" w:type="dxa"/>
          <w:right w:w="108" w:type="dxa"/>
        </w:tblCellMar>
      </w:tblPr>
      <w:tblGrid>
        <w:gridCol w:w="1365"/>
        <w:gridCol w:w="6825"/>
      </w:tblGrid>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李峰</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湖北省中西医结合医院</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孙仁荣</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湖北省中西医结合医院</w:t>
            </w:r>
          </w:p>
        </w:tc>
      </w:tr>
      <w:tr>
        <w:tblPrEx>
          <w:tblCellMar>
            <w:top w:w="0" w:type="dxa"/>
            <w:left w:w="108" w:type="dxa"/>
            <w:bottom w:w="0" w:type="dxa"/>
            <w:right w:w="108" w:type="dxa"/>
          </w:tblCellMar>
        </w:tblPrEx>
        <w:trPr>
          <w:trHeight w:val="90"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徐沙</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湖北省中西医结合医院</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蔡红</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武汉市职业病防治院</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张桂华</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武汉东湖新技术开发区左岭街社区卫生服务中心</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王劲松</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黄石有色医院</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瞿艳</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宜昌市夷陵区疾病预防控制中心</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曾庆菊</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远安县疾病预防控制中心</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秦雪芬</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秭归县疾病预防控制中心</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周志应</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秭归县疾病预防控制中心</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王瑶</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宜都市疾病预防控制中心</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肖玉</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宜都市人民医院</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李季玲</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枝江市疾病预防控制中心</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Fonts w:hint="eastAsia" w:ascii="仿宋_GB2312" w:hAnsi="楷体" w:eastAsia="仿宋_GB2312" w:cs="楷体"/>
                <w:color w:val="000000"/>
                <w:kern w:val="2"/>
                <w:sz w:val="32"/>
                <w:szCs w:val="32"/>
                <w:u w:val="none"/>
                <w:lang w:val="en-US" w:eastAsia="zh-CN" w:bidi="ar-SA"/>
              </w:rPr>
            </w:pPr>
            <w:r>
              <w:rPr>
                <w:rStyle w:val="11"/>
                <w:rFonts w:hint="eastAsia" w:ascii="仿宋_GB2312" w:eastAsia="仿宋_GB2312"/>
                <w:lang w:val="en-US" w:eastAsia="zh-CN"/>
              </w:rPr>
              <w:t>杨虹</w:t>
            </w:r>
          </w:p>
        </w:tc>
        <w:tc>
          <w:tcPr>
            <w:tcW w:w="6825" w:type="dxa"/>
            <w:shd w:val="clear" w:color="auto" w:fill="auto"/>
            <w:noWrap/>
            <w:vAlign w:val="center"/>
          </w:tcPr>
          <w:p>
            <w:pPr>
              <w:widowControl/>
              <w:jc w:val="left"/>
              <w:textAlignment w:val="center"/>
              <w:rPr>
                <w:rFonts w:hint="eastAsia" w:ascii="仿宋_GB2312" w:hAnsi="楷体" w:eastAsia="仿宋_GB2312" w:cs="楷体"/>
                <w:color w:val="000000"/>
                <w:kern w:val="2"/>
                <w:sz w:val="32"/>
                <w:szCs w:val="32"/>
                <w:u w:val="none"/>
                <w:lang w:val="en-US" w:eastAsia="zh-CN" w:bidi="ar-SA"/>
              </w:rPr>
            </w:pPr>
            <w:r>
              <w:rPr>
                <w:rStyle w:val="11"/>
                <w:rFonts w:hint="eastAsia" w:ascii="仿宋_GB2312" w:eastAsia="仿宋_GB2312"/>
                <w:lang w:val="en-US" w:eastAsia="zh-CN"/>
              </w:rPr>
              <w:t>枝江市人民医院</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李雪莲</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枝江市白洋镇卫生院</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万永凌</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襄阳市疾病预防控制中心</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陈晶晶</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襄阳市职业病防治院</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赵凤</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襄阳市中西医结合医院</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杨琳洁</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宜城市疾病预防控制中心</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李敏</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荆门市疾病预防控制中心</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贾李霞</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荆门市人民医院</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龚寅生</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应城市东马坊医院</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赵又琴</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荆州市第三人民医院</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龚云华</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松滋市第二人民医院</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杨木春</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监利市疾病预防控制中心</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熊学娟</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浠水县疾病预防控制中心</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Fonts w:hint="eastAsia" w:ascii="仿宋_GB2312" w:hAnsi="楷体" w:eastAsia="仿宋_GB2312" w:cs="楷体"/>
                <w:color w:val="000000"/>
                <w:kern w:val="2"/>
                <w:sz w:val="32"/>
                <w:szCs w:val="32"/>
                <w:u w:val="none"/>
                <w:lang w:val="en-US" w:eastAsia="zh-CN" w:bidi="ar-SA"/>
              </w:rPr>
            </w:pPr>
            <w:r>
              <w:rPr>
                <w:rStyle w:val="11"/>
                <w:rFonts w:hint="eastAsia" w:ascii="仿宋_GB2312" w:eastAsia="仿宋_GB2312"/>
                <w:lang w:val="en-US" w:eastAsia="zh-CN"/>
              </w:rPr>
              <w:t>严武</w:t>
            </w:r>
          </w:p>
        </w:tc>
        <w:tc>
          <w:tcPr>
            <w:tcW w:w="6825" w:type="dxa"/>
            <w:shd w:val="clear" w:color="auto" w:fill="auto"/>
            <w:noWrap/>
            <w:vAlign w:val="center"/>
          </w:tcPr>
          <w:p>
            <w:pPr>
              <w:widowControl/>
              <w:jc w:val="left"/>
              <w:textAlignment w:val="center"/>
              <w:rPr>
                <w:rFonts w:hint="eastAsia" w:ascii="仿宋_GB2312" w:hAnsi="楷体" w:eastAsia="仿宋_GB2312" w:cs="楷体"/>
                <w:color w:val="000000"/>
                <w:kern w:val="2"/>
                <w:sz w:val="32"/>
                <w:szCs w:val="32"/>
                <w:u w:val="none"/>
                <w:lang w:val="en-US" w:eastAsia="zh-CN" w:bidi="ar-SA"/>
              </w:rPr>
            </w:pPr>
            <w:r>
              <w:rPr>
                <w:rStyle w:val="11"/>
                <w:rFonts w:hint="eastAsia" w:ascii="仿宋_GB2312" w:eastAsia="仿宋_GB2312"/>
                <w:lang w:val="en-US" w:eastAsia="zh-CN"/>
              </w:rPr>
              <w:t>浠水美年大健康体检管理有限公司综合门诊部</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唐倩</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咸宁市咸安区疾病预防控制中心</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刘娟</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通城县疾病预防控制中心</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徐明媚</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广水市第一人民医院</w:t>
            </w:r>
          </w:p>
        </w:tc>
      </w:tr>
      <w:tr>
        <w:tblPrEx>
          <w:tblCellMar>
            <w:top w:w="0" w:type="dxa"/>
            <w:left w:w="108" w:type="dxa"/>
            <w:bottom w:w="0" w:type="dxa"/>
            <w:right w:w="108" w:type="dxa"/>
          </w:tblCellMar>
        </w:tblPrEx>
        <w:trPr>
          <w:trHeight w:val="90"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吴鹏</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恩施土家族苗族自治州疾病预防控制中心</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杜红</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恩施土家族苗族自治州中心医院</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何晓敏</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利川市疾病预防控制中心</w:t>
            </w:r>
          </w:p>
        </w:tc>
      </w:tr>
      <w:tr>
        <w:tblPrEx>
          <w:tblCellMar>
            <w:top w:w="0" w:type="dxa"/>
            <w:left w:w="108" w:type="dxa"/>
            <w:bottom w:w="0" w:type="dxa"/>
            <w:right w:w="108" w:type="dxa"/>
          </w:tblCellMar>
        </w:tblPrEx>
        <w:trPr>
          <w:trHeight w:val="312" w:hRule="atLeast"/>
        </w:trPr>
        <w:tc>
          <w:tcPr>
            <w:tcW w:w="1365" w:type="dxa"/>
            <w:shd w:val="clear" w:color="auto" w:fill="auto"/>
            <w:noWrap/>
            <w:vAlign w:val="center"/>
          </w:tcPr>
          <w:p>
            <w:pPr>
              <w:widowControl/>
              <w:jc w:val="distribute"/>
              <w:textAlignment w:val="center"/>
              <w:rPr>
                <w:rStyle w:val="11"/>
                <w:rFonts w:ascii="仿宋_GB2312" w:eastAsia="仿宋_GB2312"/>
              </w:rPr>
            </w:pPr>
            <w:r>
              <w:rPr>
                <w:rStyle w:val="11"/>
                <w:rFonts w:hint="eastAsia" w:ascii="仿宋_GB2312" w:eastAsia="仿宋_GB2312"/>
                <w:lang w:val="en-US" w:eastAsia="zh-CN"/>
              </w:rPr>
              <w:t>谭慧</w:t>
            </w:r>
          </w:p>
        </w:tc>
        <w:tc>
          <w:tcPr>
            <w:tcW w:w="6825" w:type="dxa"/>
            <w:shd w:val="clear" w:color="auto" w:fill="auto"/>
            <w:noWrap/>
            <w:vAlign w:val="center"/>
          </w:tcPr>
          <w:p>
            <w:pPr>
              <w:widowControl/>
              <w:jc w:val="left"/>
              <w:textAlignment w:val="center"/>
              <w:rPr>
                <w:rStyle w:val="11"/>
                <w:rFonts w:ascii="仿宋_GB2312" w:eastAsia="仿宋_GB2312"/>
              </w:rPr>
            </w:pPr>
            <w:r>
              <w:rPr>
                <w:rStyle w:val="11"/>
                <w:rFonts w:hint="eastAsia" w:ascii="仿宋_GB2312" w:eastAsia="仿宋_GB2312"/>
                <w:lang w:val="en-US" w:eastAsia="zh-CN"/>
              </w:rPr>
              <w:t>建始县人民医院</w:t>
            </w:r>
          </w:p>
        </w:tc>
      </w:tr>
    </w:tbl>
    <w:p>
      <w:pPr>
        <w:spacing w:beforeLines="50" w:afterLines="50" w:line="660" w:lineRule="exact"/>
        <w:rPr>
          <w:rFonts w:hint="eastAsia" w:ascii="黑体" w:hAnsi="黑体" w:eastAsia="黑体"/>
          <w:sz w:val="32"/>
          <w:szCs w:val="32"/>
        </w:rPr>
      </w:pPr>
      <w:r>
        <w:rPr>
          <w:rFonts w:hint="eastAsia" w:ascii="黑体" w:hAnsi="黑体" w:eastAsia="黑体"/>
          <w:sz w:val="32"/>
          <w:szCs w:val="32"/>
        </w:rPr>
        <w:t>二、职业性化学因素所致职业病诊断医师培训考核合格人员名单（23人）</w:t>
      </w:r>
    </w:p>
    <w:tbl>
      <w:tblPr>
        <w:tblStyle w:val="5"/>
        <w:tblW w:w="8221" w:type="dxa"/>
        <w:tblInd w:w="6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0"/>
        <w:gridCol w:w="6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黄忠科</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武汉市职业病防治院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连珊珊</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武汉市职业病防治院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潘振</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武汉市职业病防治院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黄杨娟</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武汉市第九医院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贾珏敏</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慈铭健康体检管理集团武汉有限公司慈铭奥亚门诊部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申海波</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茅箭区武当路街办铁三处社区卫生服务中心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胡聪颖</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宜昌市第五人民医院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瞿艳</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宜昌市夷陵区疾病预防控制中心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徐芸</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枝江市白洋镇卫生院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陈晶晶</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襄阳市职业病防治院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赵凤</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襄阳市中西医结合医院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谭晓荣</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孝感市疾病预防控制中心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龚寅生</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应城市东马坊医院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孙岚</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荆州市第三人民医院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穆飞军</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监利市疾病预防控制中心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丁习</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黄冈市中心医院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熊学娟</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浠水县疾病预防控制中心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严武</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浠水美年大健康体检管理有限公司综合门诊部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吕旭</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咸安区中医医院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胡傲容</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随州市疾病预防控制中心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别玉萍</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恩施土家族苗族自治州疾病预防控制中心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吴鹏</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恩施土家族苗族自治州疾病预防控制中心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80" w:type="dxa"/>
            <w:shd w:val="clear" w:color="auto" w:fill="auto"/>
            <w:noWrap/>
            <w:vAlign w:val="center"/>
          </w:tcPr>
          <w:p>
            <w:pPr>
              <w:widowControl/>
              <w:jc w:val="distribute"/>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蒲光友</w:t>
            </w:r>
          </w:p>
        </w:tc>
        <w:tc>
          <w:tcPr>
            <w:tcW w:w="6841" w:type="dxa"/>
            <w:shd w:val="clear" w:color="auto" w:fill="auto"/>
            <w:noWrap/>
            <w:vAlign w:val="center"/>
          </w:tcPr>
          <w:p>
            <w:pPr>
              <w:widowControl/>
              <w:jc w:val="left"/>
              <w:textAlignment w:val="center"/>
              <w:rPr>
                <w:rStyle w:val="11"/>
                <w:rFonts w:hint="eastAsia" w:ascii="仿宋_GB2312" w:eastAsia="仿宋_GB2312"/>
                <w:color w:val="000000"/>
                <w:lang w:val="en-US" w:eastAsia="zh-CN"/>
              </w:rPr>
            </w:pPr>
            <w:r>
              <w:rPr>
                <w:rStyle w:val="11"/>
                <w:rFonts w:hint="eastAsia" w:ascii="仿宋_GB2312" w:eastAsia="仿宋_GB2312"/>
                <w:color w:val="000000"/>
                <w:lang w:val="en-US" w:eastAsia="zh-CN"/>
              </w:rPr>
              <w:t>咸丰县高乐山镇卫生院</w:t>
            </w:r>
          </w:p>
        </w:tc>
      </w:tr>
    </w:tbl>
    <w:p>
      <w:pPr>
        <w:spacing w:beforeLines="50" w:afterLines="50" w:line="660" w:lineRule="exact"/>
        <w:rPr>
          <w:rFonts w:hint="eastAsia" w:ascii="黑体" w:hAnsi="黑体" w:eastAsia="黑体"/>
          <w:sz w:val="32"/>
          <w:szCs w:val="32"/>
        </w:rPr>
      </w:pPr>
      <w:r>
        <w:rPr>
          <w:rFonts w:hint="eastAsia" w:ascii="黑体" w:hAnsi="黑体" w:eastAsia="黑体"/>
          <w:sz w:val="32"/>
          <w:szCs w:val="32"/>
        </w:rPr>
        <w:t>三、职业性肌肉骨骼疾病暨职业性精神和行为障碍类诊断医师培训考核合格人员名单（47人）</w:t>
      </w:r>
    </w:p>
    <w:tbl>
      <w:tblPr>
        <w:tblStyle w:val="5"/>
        <w:tblW w:w="7901" w:type="dxa"/>
        <w:tblInd w:w="6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5"/>
        <w:gridCol w:w="6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夏颖</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湖北省疾病预防控制中心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徐云云</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湖北省疾病预防控制中心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冯加武</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湖北省中西医结合医院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贾复敏</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湖北省中西医结合医院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李慧妍</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湖北省中西医结合医院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刘飞</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湖北省中西医结合医院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徐沙</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湖北省中西医结合医院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张娟</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湖北省中西医结合医院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胡晶</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武汉市职业病防治院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胡珺</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武汉市职业病防治院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李文超</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武汉市职业病防治院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潘振</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武汉市职业病防治院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吴洁</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武汉市职业病防治院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曾玉宇</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武汉市职业病防治院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郑莹</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武汉市职业病防治院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梅敏</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黄陂区疾病预防控制中心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陈欢</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黄石市第二医院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孟祥茜</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黄石市第二医院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陈静</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十堰市职业病防治院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钱金凤</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十堰市职业病防治院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姚莉</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十堰市职业病防治院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尹虹</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十堰市职业病防治院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赵长华</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十堰美年大健康管理有限公司美年大健康体检中心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杜舟</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宜昌市疾病预防控制中心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陈政</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宜昌市中医医院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郭超</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宜昌市中医医院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周蓉</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宜昌市中医医院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张小晓</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宜昌市第五人民医院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周志应</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秭归县疾病预防控制中心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崔丽</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襄阳市职业病防治院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王芙蓉</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襄阳市职业病防治院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王钧</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襄阳市职业病防治院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曾韩英</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襄阳市职业病防治院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赵银国</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襄阳市职业病防治院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朱安纪</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保康县疾病预防控制中心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夏超</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鄂州市疾病预防控制中心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严松</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鄂州市疾病预防控制中心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卫庆文</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鄂州城南医院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李敏</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荆门市疾病预防控制中心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姚艳萍</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荆门市疾病预防控制中心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王祯珍</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荆门市中医医院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熊学娟</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浠水县疾病预防控制中心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邱涵雅</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随州市中心医院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别玉萍</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恩施土家族苗族自治州疾病预防控制中心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吴鹏</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恩施土家族苗族自治州疾病预防控制中心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胡波</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咸丰县高乐山镇卫生院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65" w:type="dxa"/>
            <w:shd w:val="clear" w:color="auto" w:fill="auto"/>
            <w:noWrap/>
            <w:vAlign w:val="center"/>
          </w:tcPr>
          <w:p>
            <w:pPr>
              <w:widowControl/>
              <w:jc w:val="distribute"/>
              <w:textAlignment w:val="center"/>
              <w:rPr>
                <w:rStyle w:val="11"/>
                <w:rFonts w:hint="eastAsia" w:ascii="仿宋_GB2312" w:eastAsia="仿宋_GB2312"/>
                <w:lang w:val="en-US" w:eastAsia="zh-CN"/>
              </w:rPr>
            </w:pPr>
            <w:r>
              <w:rPr>
                <w:rStyle w:val="11"/>
                <w:rFonts w:hint="default" w:ascii="仿宋_GB2312" w:eastAsia="仿宋_GB2312"/>
                <w:lang w:val="en-US" w:eastAsia="zh-CN"/>
              </w:rPr>
              <w:t>潘瑾</w:t>
            </w:r>
          </w:p>
        </w:tc>
        <w:tc>
          <w:tcPr>
            <w:tcW w:w="6536" w:type="dxa"/>
            <w:shd w:val="clear" w:color="auto" w:fill="auto"/>
            <w:noWrap/>
            <w:vAlign w:val="center"/>
          </w:tcPr>
          <w:p>
            <w:pPr>
              <w:widowControl/>
              <w:jc w:val="left"/>
              <w:textAlignment w:val="center"/>
              <w:rPr>
                <w:rStyle w:val="11"/>
                <w:rFonts w:hint="eastAsia" w:ascii="仿宋_GB2312" w:eastAsia="仿宋_GB2312"/>
                <w:lang w:val="en-US" w:eastAsia="zh-CN"/>
              </w:rPr>
            </w:pPr>
            <w:r>
              <w:rPr>
                <w:rStyle w:val="11"/>
                <w:rFonts w:hint="default" w:ascii="仿宋_GB2312" w:eastAsia="仿宋_GB2312"/>
                <w:lang w:val="en-US" w:eastAsia="zh-CN"/>
              </w:rPr>
              <w:t>天门市疾病预防控制中心</w:t>
            </w:r>
          </w:p>
        </w:tc>
      </w:tr>
    </w:tbl>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p>
      <w:pPr>
        <w:rPr>
          <w:rFonts w:ascii="Segoe UI" w:hAnsi="Segoe UI" w:eastAsia="Segoe UI" w:cs="Segoe UI"/>
          <w:color w:val="05073B"/>
          <w:sz w:val="22"/>
        </w:rPr>
      </w:pPr>
    </w:p>
    <w:tbl>
      <w:tblPr>
        <w:tblStyle w:val="6"/>
        <w:tblpPr w:leftFromText="180" w:rightFromText="180" w:vertAnchor="text" w:horzAnchor="page" w:tblpX="1568" w:tblpY="676"/>
        <w:tblOverlap w:val="never"/>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44"/>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tcBorders>
              <w:top w:val="single" w:color="auto" w:sz="4" w:space="0"/>
              <w:bottom w:val="single" w:color="auto" w:sz="4" w:space="0"/>
            </w:tcBorders>
            <w:noWrap w:val="0"/>
            <w:tcMar>
              <w:left w:w="0" w:type="dxa"/>
              <w:right w:w="0" w:type="dxa"/>
            </w:tcMar>
            <w:vAlign w:val="center"/>
          </w:tcPr>
          <w:p>
            <w:pPr>
              <w:rPr>
                <w:rFonts w:hint="eastAsia" w:eastAsia="仿宋_GB2312"/>
                <w:snapToGrid w:val="0"/>
                <w:kern w:val="0"/>
                <w:sz w:val="28"/>
                <w:szCs w:val="28"/>
              </w:rPr>
            </w:pPr>
            <w:r>
              <w:rPr>
                <w:rFonts w:hint="eastAsia" w:eastAsia="仿宋_GB2312"/>
                <w:snapToGrid w:val="0"/>
                <w:kern w:val="0"/>
                <w:sz w:val="28"/>
                <w:szCs w:val="28"/>
              </w:rPr>
              <w:t xml:space="preserve">  </w:t>
            </w:r>
            <w:r>
              <w:rPr>
                <w:rFonts w:hint="eastAsia" w:hAnsi="宋体" w:eastAsia="仿宋_GB2312"/>
                <w:snapToGrid w:val="0"/>
                <w:kern w:val="0"/>
                <w:sz w:val="28"/>
                <w:szCs w:val="28"/>
              </w:rPr>
              <w:t>湖北省卫生健康委员会办公室</w:t>
            </w:r>
            <w:r>
              <w:rPr>
                <w:rFonts w:hint="eastAsia" w:eastAsia="仿宋_GB2312"/>
                <w:snapToGrid w:val="0"/>
                <w:kern w:val="0"/>
                <w:sz w:val="28"/>
                <w:szCs w:val="28"/>
              </w:rPr>
              <w:t xml:space="preserve">             </w:t>
            </w:r>
            <w:r>
              <w:rPr>
                <w:rFonts w:hint="eastAsia" w:ascii="仿宋_GB2312" w:hAnsi="仿宋_GB2312" w:eastAsia="仿宋_GB2312" w:cs="仿宋_GB2312"/>
                <w:snapToGrid w:val="0"/>
                <w:color w:val="auto"/>
                <w:kern w:val="0"/>
                <w:sz w:val="28"/>
                <w:szCs w:val="28"/>
              </w:rPr>
              <w:t>20</w:t>
            </w:r>
            <w:r>
              <w:rPr>
                <w:rFonts w:hint="eastAsia" w:ascii="仿宋_GB2312" w:hAnsi="仿宋_GB2312" w:eastAsia="仿宋_GB2312" w:cs="仿宋_GB2312"/>
                <w:snapToGrid w:val="0"/>
                <w:color w:val="auto"/>
                <w:kern w:val="0"/>
                <w:sz w:val="28"/>
                <w:szCs w:val="28"/>
                <w:lang w:val="en-US" w:eastAsia="zh-CN"/>
              </w:rPr>
              <w:t>26</w:t>
            </w:r>
            <w:r>
              <w:rPr>
                <w:rFonts w:hint="eastAsia" w:ascii="仿宋_GB2312" w:hAnsi="仿宋_GB2312" w:eastAsia="仿宋_GB2312" w:cs="仿宋_GB2312"/>
                <w:snapToGrid w:val="0"/>
                <w:color w:val="auto"/>
                <w:kern w:val="0"/>
                <w:sz w:val="28"/>
                <w:szCs w:val="28"/>
              </w:rPr>
              <w:t>年</w:t>
            </w:r>
            <w:r>
              <w:rPr>
                <w:rFonts w:hint="eastAsia" w:ascii="仿宋_GB2312" w:hAnsi="仿宋_GB2312" w:eastAsia="仿宋_GB2312" w:cs="仿宋_GB2312"/>
                <w:snapToGrid w:val="0"/>
                <w:color w:val="auto"/>
                <w:kern w:val="0"/>
                <w:sz w:val="28"/>
                <w:szCs w:val="28"/>
                <w:lang w:val="en-US" w:eastAsia="zh-CN"/>
              </w:rPr>
              <w:t>1</w:t>
            </w:r>
            <w:r>
              <w:rPr>
                <w:rFonts w:hint="eastAsia" w:ascii="仿宋_GB2312" w:hAnsi="仿宋_GB2312" w:eastAsia="仿宋_GB2312" w:cs="仿宋_GB2312"/>
                <w:snapToGrid w:val="0"/>
                <w:color w:val="auto"/>
                <w:kern w:val="0"/>
                <w:sz w:val="28"/>
                <w:szCs w:val="28"/>
              </w:rPr>
              <w:t>月</w:t>
            </w:r>
            <w:r>
              <w:rPr>
                <w:rFonts w:hint="eastAsia" w:ascii="仿宋_GB2312" w:hAnsi="仿宋_GB2312" w:eastAsia="仿宋_GB2312" w:cs="仿宋_GB2312"/>
                <w:snapToGrid w:val="0"/>
                <w:color w:val="auto"/>
                <w:kern w:val="0"/>
                <w:sz w:val="28"/>
                <w:szCs w:val="28"/>
                <w:lang w:val="en-US" w:eastAsia="zh-CN"/>
              </w:rPr>
              <w:t>23</w:t>
            </w:r>
            <w:r>
              <w:rPr>
                <w:rFonts w:hint="eastAsia" w:ascii="仿宋_GB2312" w:hAnsi="仿宋_GB2312" w:eastAsia="仿宋_GB2312" w:cs="仿宋_GB2312"/>
                <w:snapToGrid w:val="0"/>
                <w:color w:val="auto"/>
                <w:kern w:val="0"/>
                <w:sz w:val="28"/>
                <w:szCs w:val="28"/>
              </w:rPr>
              <w:t xml:space="preserve">日印发 </w:t>
            </w:r>
            <w:r>
              <w:rPr>
                <w:rFonts w:hint="eastAsia" w:eastAsia="仿宋_GB2312"/>
                <w:snapToGrid w:val="0"/>
                <w:kern w:val="0"/>
                <w:sz w:val="28"/>
                <w:szCs w:val="28"/>
              </w:rPr>
              <w:t xml:space="preserve"> </w:t>
            </w:r>
          </w:p>
        </w:tc>
      </w:tr>
    </w:tbl>
    <w:p>
      <w:pPr>
        <w:rPr>
          <w:rFonts w:ascii="Segoe UI" w:hAnsi="Segoe UI" w:eastAsia="Segoe UI" w:cs="Segoe UI"/>
          <w:color w:val="05073B"/>
          <w:sz w:val="22"/>
        </w:rPr>
      </w:pPr>
    </w:p>
    <w:sectPr>
      <w:headerReference r:id="rId3" w:type="first"/>
      <w:footerReference r:id="rId4" w:type="default"/>
      <w:footerReference r:id="rId5" w:type="even"/>
      <w:pgSz w:w="11906" w:h="16838"/>
      <w:pgMar w:top="1701" w:right="1531" w:bottom="1134" w:left="1531" w:header="737" w:footer="0" w:gutter="0"/>
      <w:pgNumType w:fmt="decimalFullWidt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times new roma">
    <w:altName w:val="Quicksand Light"/>
    <w:panose1 w:val="00000000000000000000"/>
    <w:charset w:val="00"/>
    <w:family w:val="roman"/>
    <w:pitch w:val="default"/>
    <w:sig w:usb0="00000000"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Segoe UI">
    <w:altName w:val="Noto Music"/>
    <w:panose1 w:val="020B0502040204020203"/>
    <w:charset w:val="00"/>
    <w:family w:val="swiss"/>
    <w:pitch w:val="default"/>
    <w:sig w:usb0="00000000" w:usb1="00000000" w:usb2="00000029" w:usb3="00000000" w:csb0="200001DF" w:csb1="2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8955" w:y="-524"/>
      <w:ind w:right="246" w:rightChars="117" w:firstLine="280" w:firstLineChars="100"/>
      <w:rPr>
        <w:rStyle w:val="9"/>
        <w:rFonts w:hint="eastAsia" w:ascii="宋体" w:hAnsi="宋体"/>
        <w:sz w:val="28"/>
        <w:szCs w:val="28"/>
      </w:rPr>
    </w:pPr>
    <w:r>
      <w:rPr>
        <w:rStyle w:val="9"/>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2</w:t>
    </w:r>
    <w:r>
      <w:rPr>
        <w:rStyle w:val="9"/>
        <w:rFonts w:ascii="宋体" w:hAnsi="宋体"/>
        <w:sz w:val="28"/>
        <w:szCs w:val="28"/>
      </w:rPr>
      <w:fldChar w:fldCharType="end"/>
    </w:r>
    <w:r>
      <w:rPr>
        <w:rStyle w:val="9"/>
        <w:rFonts w:hint="eastAsia" w:ascii="宋体" w:hAnsi="宋体"/>
        <w:sz w:val="28"/>
        <w:szCs w:val="28"/>
      </w:rPr>
      <w:t xml:space="preserve"> —</w:t>
    </w:r>
  </w:p>
  <w:p>
    <w:pPr>
      <w:pStyle w:val="2"/>
      <w:ind w:right="180"/>
      <w:jc w:val="right"/>
      <w:rPr>
        <w:rFonts w:asciiTheme="minorEastAsia" w:hAnsiTheme="minorEastAsia"/>
        <w:sz w:val="28"/>
        <w:szCs w:val="28"/>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321" w:y="-1034"/>
      <w:ind w:right="246" w:rightChars="117" w:firstLine="280" w:firstLineChars="100"/>
      <w:rPr>
        <w:rStyle w:val="9"/>
        <w:rFonts w:hint="eastAsia" w:ascii="宋体" w:hAnsi="宋体"/>
        <w:sz w:val="28"/>
        <w:szCs w:val="28"/>
      </w:rPr>
    </w:pPr>
    <w:r>
      <w:rPr>
        <w:rStyle w:val="9"/>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2</w:t>
    </w:r>
    <w:r>
      <w:rPr>
        <w:rStyle w:val="9"/>
        <w:rFonts w:ascii="宋体" w:hAnsi="宋体"/>
        <w:sz w:val="28"/>
        <w:szCs w:val="28"/>
      </w:rPr>
      <w:fldChar w:fldCharType="end"/>
    </w:r>
    <w:r>
      <w:rPr>
        <w:rStyle w:val="9"/>
        <w:rFonts w:hint="eastAsia" w:ascii="宋体" w:hAnsi="宋体"/>
        <w:sz w:val="28"/>
        <w:szCs w:val="28"/>
      </w:rPr>
      <w:t xml:space="preserve"> —</w:t>
    </w:r>
  </w:p>
  <w:p>
    <w:pPr>
      <w:pStyle w:val="2"/>
      <w:ind w:right="246" w:rightChars="1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32BDD"/>
    <w:rsid w:val="001D6EDE"/>
    <w:rsid w:val="001E3DD4"/>
    <w:rsid w:val="003E61D9"/>
    <w:rsid w:val="005667DC"/>
    <w:rsid w:val="00A96BB4"/>
    <w:rsid w:val="00B378D7"/>
    <w:rsid w:val="040B7160"/>
    <w:rsid w:val="05762682"/>
    <w:rsid w:val="05A351AD"/>
    <w:rsid w:val="086C5D2B"/>
    <w:rsid w:val="0AED66A4"/>
    <w:rsid w:val="0B9F6417"/>
    <w:rsid w:val="0D5C45C0"/>
    <w:rsid w:val="0DD002B9"/>
    <w:rsid w:val="114329DF"/>
    <w:rsid w:val="118916FB"/>
    <w:rsid w:val="12CD5618"/>
    <w:rsid w:val="1CDB387A"/>
    <w:rsid w:val="1E5C49CF"/>
    <w:rsid w:val="26A8388C"/>
    <w:rsid w:val="27F356C9"/>
    <w:rsid w:val="2CE453B8"/>
    <w:rsid w:val="31F84F28"/>
    <w:rsid w:val="32566F80"/>
    <w:rsid w:val="368D0A96"/>
    <w:rsid w:val="392A6A70"/>
    <w:rsid w:val="3B6547DB"/>
    <w:rsid w:val="3DA32BDD"/>
    <w:rsid w:val="414417E0"/>
    <w:rsid w:val="44A56D58"/>
    <w:rsid w:val="46924A56"/>
    <w:rsid w:val="474D4056"/>
    <w:rsid w:val="482A25E9"/>
    <w:rsid w:val="49940662"/>
    <w:rsid w:val="4D616AAD"/>
    <w:rsid w:val="50334005"/>
    <w:rsid w:val="50A22C57"/>
    <w:rsid w:val="515C5144"/>
    <w:rsid w:val="51C4045B"/>
    <w:rsid w:val="53051C89"/>
    <w:rsid w:val="56EA7B13"/>
    <w:rsid w:val="58F01C92"/>
    <w:rsid w:val="5F695A62"/>
    <w:rsid w:val="5FFE1085"/>
    <w:rsid w:val="60B62419"/>
    <w:rsid w:val="65BFE600"/>
    <w:rsid w:val="67216329"/>
    <w:rsid w:val="7254168D"/>
    <w:rsid w:val="72C05F6A"/>
    <w:rsid w:val="73007B4D"/>
    <w:rsid w:val="787C1FC4"/>
    <w:rsid w:val="7A9440E6"/>
    <w:rsid w:val="7AB543B2"/>
    <w:rsid w:val="7DF7CDC7"/>
    <w:rsid w:val="916FD8AA"/>
    <w:rsid w:val="AF3FF2C2"/>
    <w:rsid w:val="B69E5110"/>
    <w:rsid w:val="BD4E7010"/>
    <w:rsid w:val="CEFB2C40"/>
    <w:rsid w:val="F3C95D2A"/>
    <w:rsid w:val="FF9F6FDA"/>
    <w:rsid w:val="FFBDB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1">
    <w:name w:val="font21"/>
    <w:basedOn w:val="7"/>
    <w:qFormat/>
    <w:uiPriority w:val="0"/>
    <w:rPr>
      <w:rFonts w:hint="eastAsia" w:ascii="楷体" w:hAnsi="楷体" w:eastAsia="楷体" w:cs="楷体"/>
      <w:color w:val="000000"/>
      <w:sz w:val="32"/>
      <w:szCs w:val="32"/>
      <w:u w:val="none"/>
    </w:rPr>
  </w:style>
  <w:style w:type="character" w:customStyle="1" w:styleId="12">
    <w:name w:val="font11"/>
    <w:basedOn w:val="7"/>
    <w:qFormat/>
    <w:uiPriority w:val="0"/>
    <w:rPr>
      <w:rFonts w:hint="eastAsia" w:ascii="方正小标宋_GBK" w:hAnsi="方正小标宋_GBK" w:eastAsia="方正小标宋_GBK" w:cs="方正小标宋_GBK"/>
      <w:color w:val="000000"/>
      <w:sz w:val="36"/>
      <w:szCs w:val="36"/>
      <w:u w:val="none"/>
    </w:rPr>
  </w:style>
  <w:style w:type="character" w:customStyle="1" w:styleId="13">
    <w:name w:val="页眉 Char"/>
    <w:basedOn w:val="7"/>
    <w:link w:val="3"/>
    <w:qFormat/>
    <w:uiPriority w:val="0"/>
    <w:rPr>
      <w:rFonts w:asciiTheme="minorHAnsi" w:hAnsiTheme="minorHAnsi" w:eastAsiaTheme="minorEastAsia" w:cstheme="minorBidi"/>
      <w:kern w:val="2"/>
      <w:sz w:val="18"/>
      <w:szCs w:val="18"/>
    </w:rPr>
  </w:style>
  <w:style w:type="character" w:customStyle="1" w:styleId="14">
    <w:name w:val="页脚 Char"/>
    <w:basedOn w:val="7"/>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2638</Words>
  <Characters>2761</Characters>
  <Lines>29</Lines>
  <Paragraphs>8</Paragraphs>
  <TotalTime>3</TotalTime>
  <ScaleCrop>false</ScaleCrop>
  <LinksUpToDate>false</LinksUpToDate>
  <CharactersWithSpaces>2791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2024-11-23T17:09:00Z</dcterms:created>
  <dc:creator>zaynura</dc:creator>
  <cp:lastModifiedBy>wjw</cp:lastModifiedBy>
  <cp:lastPrinted>2026-01-23T18:56:00Z</cp:lastPrinted>
  <dcterms:modified xsi:type="dcterms:W3CDTF">2026-01-23T11:53:18Z</dcterms:modified>
  <dc:title>关于公布2025年全省职业病诊断医师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9ACCB45BC3B64E33A9442E13521602BD_13</vt:lpwstr>
  </property>
  <property fmtid="{D5CDD505-2E9C-101B-9397-08002B2CF9AE}" pid="4" name="KSOTemplateDocerSaveRecord">
    <vt:lpwstr>eyJoZGlkIjoiZWFhOTE1NzU0N2JkYjg1MDdjNTczNGMxNzA4OGY2MDkiLCJ1c2VySWQiOiIxNDU3MzY1MTg5In0=</vt:lpwstr>
  </property>
</Properties>
</file>