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43EB0">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附件2</w:t>
      </w:r>
    </w:p>
    <w:p w14:paraId="462EDCDC">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rPr>
          <w:rFonts w:hint="eastAsia" w:ascii="Times New Roman" w:hAnsi="Times New Roman" w:eastAsia="仿宋_GB2312" w:cs="仿宋_GB2312"/>
          <w:bCs/>
          <w:color w:val="auto"/>
          <w:spacing w:val="0"/>
          <w:position w:val="0"/>
          <w:sz w:val="32"/>
          <w:szCs w:val="32"/>
          <w:lang w:val="en-US" w:eastAsia="en-US"/>
        </w:rPr>
      </w:pPr>
    </w:p>
    <w:p w14:paraId="7A3F89F3">
      <w:pPr>
        <w:keepNext w:val="0"/>
        <w:keepLines w:val="0"/>
        <w:pageBreakBefore w:val="0"/>
        <w:widowControl w:val="0"/>
        <w:kinsoku w:val="0"/>
        <w:wordWrap/>
        <w:overflowPunct/>
        <w:topLinePunct w:val="0"/>
        <w:autoSpaceDE w:val="0"/>
        <w:autoSpaceDN w:val="0"/>
        <w:bidi w:val="0"/>
        <w:adjustRightInd w:val="0"/>
        <w:snapToGrid w:val="0"/>
        <w:spacing w:line="660" w:lineRule="exact"/>
        <w:ind w:left="0" w:leftChars="0" w:right="0" w:firstLine="0" w:firstLineChars="0"/>
        <w:jc w:val="center"/>
        <w:textAlignment w:val="baseline"/>
        <w:rPr>
          <w:rFonts w:hint="eastAsia" w:ascii="方正小标宋_GBK" w:hAnsi="方正小标宋_GBK" w:eastAsia="方正小标宋_GBK" w:cs="方正小标宋_GBK"/>
          <w:b w:val="0"/>
          <w:bCs/>
          <w:color w:val="auto"/>
          <w:spacing w:val="0"/>
          <w:position w:val="0"/>
          <w:sz w:val="44"/>
          <w:szCs w:val="44"/>
          <w:lang w:val="en-US" w:eastAsia="zh-CN"/>
        </w:rPr>
      </w:pPr>
      <w:r>
        <w:rPr>
          <w:rFonts w:hint="eastAsia" w:ascii="方正小标宋_GBK" w:hAnsi="方正小标宋_GBK" w:eastAsia="方正小标宋_GBK" w:cs="方正小标宋_GBK"/>
          <w:b w:val="0"/>
          <w:bCs/>
          <w:color w:val="auto"/>
          <w:spacing w:val="0"/>
          <w:position w:val="0"/>
          <w:sz w:val="44"/>
          <w:szCs w:val="44"/>
          <w:lang w:val="en-US" w:eastAsia="en-US"/>
        </w:rPr>
        <w:t>公共卫生类别医师执业注册</w:t>
      </w:r>
      <w:r>
        <w:rPr>
          <w:rFonts w:hint="eastAsia" w:ascii="方正小标宋_GBK" w:hAnsi="方正小标宋_GBK" w:eastAsia="方正小标宋_GBK" w:cs="方正小标宋_GBK"/>
          <w:b w:val="0"/>
          <w:bCs/>
          <w:color w:val="auto"/>
          <w:spacing w:val="0"/>
          <w:position w:val="0"/>
          <w:sz w:val="44"/>
          <w:szCs w:val="44"/>
          <w:lang w:val="en-US" w:eastAsia="zh-CN"/>
        </w:rPr>
        <w:t>有关</w:t>
      </w:r>
    </w:p>
    <w:p w14:paraId="67A5B939">
      <w:pPr>
        <w:keepNext w:val="0"/>
        <w:keepLines w:val="0"/>
        <w:pageBreakBefore w:val="0"/>
        <w:widowControl w:val="0"/>
        <w:kinsoku w:val="0"/>
        <w:wordWrap/>
        <w:overflowPunct/>
        <w:topLinePunct w:val="0"/>
        <w:autoSpaceDE w:val="0"/>
        <w:autoSpaceDN w:val="0"/>
        <w:bidi w:val="0"/>
        <w:adjustRightInd w:val="0"/>
        <w:snapToGrid w:val="0"/>
        <w:spacing w:line="660" w:lineRule="exact"/>
        <w:ind w:left="0" w:leftChars="0" w:right="0" w:firstLine="0" w:firstLineChars="0"/>
        <w:jc w:val="center"/>
        <w:textAlignment w:val="baseline"/>
        <w:rPr>
          <w:rFonts w:hint="eastAsia" w:ascii="方正小标宋_GBK" w:hAnsi="方正小标宋_GBK" w:eastAsia="方正小标宋_GBK" w:cs="方正小标宋_GBK"/>
          <w:b w:val="0"/>
          <w:bCs/>
          <w:color w:val="auto"/>
          <w:spacing w:val="0"/>
          <w:position w:val="0"/>
          <w:sz w:val="44"/>
          <w:szCs w:val="44"/>
          <w:lang w:val="en-US" w:eastAsia="en-US"/>
        </w:rPr>
      </w:pPr>
      <w:r>
        <w:rPr>
          <w:rFonts w:hint="eastAsia" w:ascii="方正小标宋_GBK" w:hAnsi="方正小标宋_GBK" w:eastAsia="方正小标宋_GBK" w:cs="方正小标宋_GBK"/>
          <w:b w:val="0"/>
          <w:bCs/>
          <w:color w:val="auto"/>
          <w:spacing w:val="0"/>
          <w:position w:val="0"/>
          <w:sz w:val="44"/>
          <w:szCs w:val="44"/>
          <w:lang w:val="en-US" w:eastAsia="en-US"/>
        </w:rPr>
        <w:t>培训与考核大纲</w:t>
      </w:r>
    </w:p>
    <w:p w14:paraId="1AA09846">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textAlignment w:val="baseline"/>
        <w:rPr>
          <w:rFonts w:hint="eastAsia" w:ascii="Times New Roman" w:hAnsi="Times New Roman" w:eastAsia="仿宋_GB2312" w:cs="仿宋_GB2312"/>
          <w:color w:val="auto"/>
          <w:spacing w:val="0"/>
          <w:position w:val="0"/>
          <w:sz w:val="32"/>
          <w:szCs w:val="32"/>
        </w:rPr>
      </w:pPr>
    </w:p>
    <w:p w14:paraId="2E23AFD6">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rPr>
        <w:t>一、培训目标</w:t>
      </w:r>
    </w:p>
    <w:p w14:paraId="236E3D87">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经过培训，</w:t>
      </w:r>
      <w:r>
        <w:rPr>
          <w:rFonts w:hint="eastAsia" w:ascii="Times New Roman" w:hAnsi="Times New Roman" w:eastAsia="仿宋_GB2312" w:cs="仿宋_GB2312"/>
          <w:bCs/>
          <w:color w:val="auto"/>
          <w:spacing w:val="0"/>
          <w:position w:val="0"/>
          <w:sz w:val="32"/>
          <w:szCs w:val="32"/>
        </w:rPr>
        <w:t>申请公共卫生类别医师执业注册者具备执业所必须的专业知识与技能</w:t>
      </w:r>
      <w:r>
        <w:rPr>
          <w:rFonts w:hint="eastAsia" w:ascii="Times New Roman" w:hAnsi="Times New Roman" w:eastAsia="仿宋_GB2312" w:cs="仿宋_GB2312"/>
          <w:color w:val="auto"/>
          <w:spacing w:val="0"/>
          <w:position w:val="0"/>
          <w:sz w:val="32"/>
          <w:szCs w:val="32"/>
        </w:rPr>
        <w:t>，能够继续从事公共卫生专业执业活动。</w:t>
      </w:r>
    </w:p>
    <w:p w14:paraId="338B5268">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lang w:val="en-US" w:eastAsia="zh-CN"/>
        </w:rPr>
        <w:t>二</w:t>
      </w:r>
      <w:r>
        <w:rPr>
          <w:rFonts w:hint="eastAsia" w:ascii="黑体" w:hAnsi="黑体" w:eastAsia="黑体" w:cs="黑体"/>
          <w:color w:val="auto"/>
          <w:spacing w:val="0"/>
          <w:position w:val="0"/>
          <w:sz w:val="32"/>
          <w:szCs w:val="32"/>
        </w:rPr>
        <w:t>、培训方式和内容</w:t>
      </w:r>
    </w:p>
    <w:p w14:paraId="6183EF97">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rPr>
        <w:t>（一）培训方式</w:t>
      </w:r>
    </w:p>
    <w:p w14:paraId="3D07CE15">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培训采用理论学习与实践技能操作相结合的方式进行。理论学习</w:t>
      </w:r>
      <w:r>
        <w:rPr>
          <w:rFonts w:hint="eastAsia" w:ascii="Times New Roman" w:hAnsi="Times New Roman" w:eastAsia="仿宋_GB2312" w:cs="仿宋_GB2312"/>
          <w:color w:val="auto"/>
          <w:spacing w:val="0"/>
          <w:position w:val="0"/>
          <w:sz w:val="32"/>
          <w:szCs w:val="32"/>
          <w:lang w:val="en-US" w:eastAsia="zh-CN"/>
        </w:rPr>
        <w:t>采取线上培训方式，申请人完成在线</w:t>
      </w:r>
      <w:r>
        <w:rPr>
          <w:rFonts w:hint="eastAsia" w:ascii="Times New Roman" w:hAnsi="Times New Roman" w:eastAsia="仿宋_GB2312" w:cs="仿宋_GB2312"/>
          <w:color w:val="auto"/>
          <w:spacing w:val="0"/>
          <w:position w:val="0"/>
          <w:sz w:val="32"/>
          <w:szCs w:val="32"/>
        </w:rPr>
        <w:t>学习后进入理论考核</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rPr>
        <w:t>实践技能操作</w:t>
      </w:r>
      <w:r>
        <w:rPr>
          <w:rFonts w:hint="eastAsia" w:ascii="Times New Roman" w:hAnsi="Times New Roman" w:eastAsia="仿宋_GB2312" w:cs="仿宋_GB2312"/>
          <w:color w:val="auto"/>
          <w:spacing w:val="0"/>
          <w:position w:val="0"/>
          <w:sz w:val="32"/>
          <w:szCs w:val="32"/>
          <w:lang w:val="en-US" w:eastAsia="zh-CN"/>
        </w:rPr>
        <w:t>采取</w:t>
      </w:r>
      <w:r>
        <w:rPr>
          <w:rFonts w:hint="eastAsia" w:ascii="Times New Roman" w:hAnsi="Times New Roman" w:eastAsia="仿宋_GB2312" w:cs="仿宋_GB2312"/>
          <w:color w:val="auto"/>
          <w:spacing w:val="0"/>
          <w:position w:val="0"/>
          <w:sz w:val="32"/>
          <w:szCs w:val="32"/>
        </w:rPr>
        <w:t>线下培训方式，根据申请人所从事专业，以专业科室轮转为主，</w:t>
      </w:r>
      <w:r>
        <w:rPr>
          <w:rFonts w:hint="eastAsia" w:ascii="Times New Roman" w:hAnsi="Times New Roman" w:eastAsia="仿宋_GB2312" w:cs="仿宋_GB2312"/>
          <w:color w:val="auto"/>
          <w:spacing w:val="0"/>
          <w:position w:val="0"/>
          <w:sz w:val="32"/>
          <w:szCs w:val="32"/>
          <w:lang w:eastAsia="zh-CN"/>
        </w:rPr>
        <w:t>轮转后完成</w:t>
      </w:r>
      <w:r>
        <w:rPr>
          <w:rFonts w:hint="eastAsia" w:ascii="Times New Roman" w:hAnsi="Times New Roman" w:eastAsia="仿宋_GB2312" w:cs="仿宋_GB2312"/>
          <w:color w:val="auto"/>
          <w:spacing w:val="0"/>
          <w:position w:val="0"/>
          <w:sz w:val="32"/>
          <w:szCs w:val="32"/>
        </w:rPr>
        <w:t>实践技能操作</w:t>
      </w:r>
      <w:r>
        <w:rPr>
          <w:rFonts w:hint="eastAsia" w:ascii="Times New Roman" w:hAnsi="Times New Roman" w:eastAsia="仿宋_GB2312" w:cs="仿宋_GB2312"/>
          <w:color w:val="auto"/>
          <w:spacing w:val="0"/>
          <w:position w:val="0"/>
          <w:sz w:val="32"/>
          <w:szCs w:val="32"/>
          <w:lang w:eastAsia="zh-CN"/>
        </w:rPr>
        <w:t>出科考核</w:t>
      </w:r>
      <w:r>
        <w:rPr>
          <w:rFonts w:hint="eastAsia" w:ascii="Times New Roman" w:hAnsi="Times New Roman" w:eastAsia="仿宋_GB2312" w:cs="仿宋_GB2312"/>
          <w:color w:val="auto"/>
          <w:spacing w:val="0"/>
          <w:position w:val="0"/>
          <w:sz w:val="32"/>
          <w:szCs w:val="32"/>
        </w:rPr>
        <w:t>。</w:t>
      </w:r>
    </w:p>
    <w:p w14:paraId="4CE89E16">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lang w:eastAsia="zh-CN"/>
        </w:rPr>
        <w:t>（</w:t>
      </w:r>
      <w:r>
        <w:rPr>
          <w:rFonts w:hint="eastAsia" w:ascii="楷体_GB2312" w:hAnsi="楷体_GB2312" w:eastAsia="楷体_GB2312" w:cs="楷体_GB2312"/>
          <w:color w:val="auto"/>
          <w:spacing w:val="0"/>
          <w:position w:val="0"/>
          <w:sz w:val="32"/>
          <w:szCs w:val="32"/>
          <w:lang w:val="en-US" w:eastAsia="zh-CN"/>
        </w:rPr>
        <w:t>二</w:t>
      </w:r>
      <w:r>
        <w:rPr>
          <w:rFonts w:hint="eastAsia" w:ascii="楷体_GB2312" w:hAnsi="楷体_GB2312" w:eastAsia="楷体_GB2312" w:cs="楷体_GB2312"/>
          <w:color w:val="auto"/>
          <w:spacing w:val="0"/>
          <w:position w:val="0"/>
          <w:sz w:val="32"/>
          <w:szCs w:val="32"/>
          <w:lang w:eastAsia="zh-CN"/>
        </w:rPr>
        <w:t>）</w:t>
      </w:r>
      <w:r>
        <w:rPr>
          <w:rFonts w:hint="eastAsia" w:ascii="楷体_GB2312" w:hAnsi="楷体_GB2312" w:eastAsia="楷体_GB2312" w:cs="楷体_GB2312"/>
          <w:color w:val="auto"/>
          <w:spacing w:val="0"/>
          <w:position w:val="0"/>
          <w:sz w:val="32"/>
          <w:szCs w:val="32"/>
        </w:rPr>
        <w:t>培训内容</w:t>
      </w:r>
    </w:p>
    <w:p w14:paraId="0C68E2F4">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依据公卫医师考核大纲，以传染病防控、慢性非传染病防控</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rPr>
        <w:t>地方病等其他重大疾病防控、公共卫生监测（职业卫生、环境卫生、放射卫生、营养与食品卫生、学校卫生与少儿卫生）、健康教育与健康促进等课程为主要学习内容。</w:t>
      </w:r>
    </w:p>
    <w:p w14:paraId="41665033">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3" w:firstLineChars="200"/>
        <w:jc w:val="both"/>
        <w:textAlignment w:val="baseline"/>
        <w:rPr>
          <w:rFonts w:hint="eastAsia" w:ascii="Times New Roman" w:hAnsi="Times New Roman" w:eastAsia="仿宋_GB2312" w:cs="仿宋_GB2312"/>
          <w:b/>
          <w:bCs/>
          <w:color w:val="auto"/>
          <w:spacing w:val="0"/>
          <w:position w:val="0"/>
          <w:sz w:val="32"/>
          <w:szCs w:val="32"/>
        </w:rPr>
      </w:pPr>
      <w:r>
        <w:rPr>
          <w:rFonts w:hint="eastAsia" w:ascii="Times New Roman" w:hAnsi="Times New Roman" w:eastAsia="仿宋_GB2312" w:cs="仿宋_GB2312"/>
          <w:b/>
          <w:bCs/>
          <w:color w:val="auto"/>
          <w:spacing w:val="0"/>
          <w:position w:val="0"/>
          <w:sz w:val="32"/>
          <w:szCs w:val="32"/>
          <w:lang w:val="en-US" w:eastAsia="zh-CN"/>
        </w:rPr>
        <w:t>1.</w:t>
      </w:r>
      <w:r>
        <w:rPr>
          <w:rFonts w:hint="eastAsia" w:ascii="Times New Roman" w:hAnsi="Times New Roman" w:eastAsia="仿宋_GB2312" w:cs="仿宋_GB2312"/>
          <w:b/>
          <w:bCs/>
          <w:color w:val="auto"/>
          <w:spacing w:val="0"/>
          <w:position w:val="0"/>
          <w:sz w:val="32"/>
          <w:szCs w:val="32"/>
        </w:rPr>
        <w:t>需要掌握的内容</w:t>
      </w:r>
    </w:p>
    <w:p w14:paraId="0CCF32AD">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（1）</w:t>
      </w:r>
      <w:r>
        <w:rPr>
          <w:rFonts w:hint="eastAsia" w:ascii="Times New Roman" w:hAnsi="Times New Roman" w:eastAsia="仿宋_GB2312" w:cs="仿宋_GB2312"/>
          <w:snapToGrid w:val="0"/>
          <w:color w:val="auto"/>
          <w:spacing w:val="0"/>
          <w:kern w:val="0"/>
          <w:position w:val="0"/>
          <w:sz w:val="32"/>
          <w:szCs w:val="32"/>
        </w:rPr>
        <w:t>传染病流行病学基础；传染病暴发疫情调查与控制的基本技术；常见传染病现场处置方法和技术措施；传染病标本的现场采集、运输、保存等技术和规范要求；免疫规划基本概念；重点疫苗相关疾病</w:t>
      </w:r>
      <w:r>
        <w:rPr>
          <w:rFonts w:hint="eastAsia" w:ascii="Times New Roman" w:hAnsi="Times New Roman" w:eastAsia="仿宋_GB2312" w:cs="仿宋_GB2312"/>
          <w:snapToGrid w:val="0"/>
          <w:color w:val="auto"/>
          <w:spacing w:val="0"/>
          <w:kern w:val="0"/>
          <w:position w:val="0"/>
          <w:sz w:val="32"/>
          <w:szCs w:val="32"/>
          <w:lang w:eastAsia="zh-CN"/>
        </w:rPr>
        <w:t>（</w:t>
      </w:r>
      <w:r>
        <w:rPr>
          <w:rFonts w:hint="eastAsia" w:ascii="Times New Roman" w:hAnsi="Times New Roman" w:eastAsia="仿宋_GB2312" w:cs="仿宋_GB2312"/>
          <w:snapToGrid w:val="0"/>
          <w:color w:val="auto"/>
          <w:spacing w:val="0"/>
          <w:kern w:val="0"/>
          <w:position w:val="0"/>
          <w:sz w:val="32"/>
          <w:szCs w:val="32"/>
        </w:rPr>
        <w:t>如脊髓灰质炎、麻疹、流脑等</w:t>
      </w:r>
      <w:r>
        <w:rPr>
          <w:rFonts w:hint="eastAsia" w:ascii="Times New Roman" w:hAnsi="Times New Roman" w:eastAsia="仿宋_GB2312" w:cs="仿宋_GB2312"/>
          <w:snapToGrid w:val="0"/>
          <w:color w:val="auto"/>
          <w:spacing w:val="0"/>
          <w:kern w:val="0"/>
          <w:position w:val="0"/>
          <w:sz w:val="32"/>
          <w:szCs w:val="32"/>
          <w:lang w:eastAsia="zh-CN"/>
        </w:rPr>
        <w:t>）</w:t>
      </w:r>
      <w:r>
        <w:rPr>
          <w:rFonts w:hint="eastAsia" w:ascii="Times New Roman" w:hAnsi="Times New Roman" w:eastAsia="仿宋_GB2312" w:cs="仿宋_GB2312"/>
          <w:snapToGrid w:val="0"/>
          <w:color w:val="auto"/>
          <w:spacing w:val="0"/>
          <w:kern w:val="0"/>
          <w:position w:val="0"/>
          <w:sz w:val="32"/>
          <w:szCs w:val="32"/>
        </w:rPr>
        <w:t>的管理以及免疫规划疫苗程序。</w:t>
      </w:r>
    </w:p>
    <w:p w14:paraId="048F03C2">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（2）</w:t>
      </w:r>
      <w:r>
        <w:rPr>
          <w:rFonts w:hint="eastAsia" w:ascii="Times New Roman" w:hAnsi="Times New Roman" w:eastAsia="仿宋_GB2312" w:cs="仿宋_GB2312"/>
          <w:snapToGrid w:val="0"/>
          <w:color w:val="auto"/>
          <w:spacing w:val="0"/>
          <w:kern w:val="0"/>
          <w:position w:val="0"/>
          <w:sz w:val="32"/>
          <w:szCs w:val="32"/>
        </w:rPr>
        <w:t>慢性病的分类、概念、危险因素和特点</w:t>
      </w:r>
      <w:r>
        <w:rPr>
          <w:rFonts w:hint="eastAsia" w:ascii="Times New Roman" w:hAnsi="Times New Roman" w:eastAsia="仿宋_GB2312" w:cs="仿宋_GB2312"/>
          <w:snapToGrid w:val="0"/>
          <w:color w:val="auto"/>
          <w:spacing w:val="0"/>
          <w:kern w:val="0"/>
          <w:position w:val="0"/>
          <w:sz w:val="32"/>
          <w:szCs w:val="32"/>
          <w:lang w:eastAsia="zh-CN"/>
        </w:rPr>
        <w:t>；</w:t>
      </w:r>
      <w:r>
        <w:rPr>
          <w:rFonts w:hint="eastAsia" w:ascii="Times New Roman" w:hAnsi="Times New Roman" w:eastAsia="仿宋_GB2312" w:cs="仿宋_GB2312"/>
          <w:snapToGrid w:val="0"/>
          <w:color w:val="auto"/>
          <w:spacing w:val="0"/>
          <w:kern w:val="0"/>
          <w:position w:val="0"/>
          <w:sz w:val="32"/>
          <w:szCs w:val="32"/>
        </w:rPr>
        <w:t>慢性病相关报告监测与现场调查技术；慢性病防治专业相关规范、指南；健康环境创建、全民健康生活方式行动等干预技术。</w:t>
      </w:r>
    </w:p>
    <w:p w14:paraId="0DA82061">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（3）</w:t>
      </w:r>
      <w:r>
        <w:rPr>
          <w:rFonts w:hint="eastAsia" w:ascii="Times New Roman" w:hAnsi="Times New Roman" w:eastAsia="仿宋_GB2312" w:cs="仿宋_GB2312"/>
          <w:snapToGrid w:val="0"/>
          <w:color w:val="auto"/>
          <w:spacing w:val="0"/>
          <w:kern w:val="0"/>
          <w:position w:val="0"/>
          <w:sz w:val="32"/>
          <w:szCs w:val="32"/>
        </w:rPr>
        <w:t>地方病的概念、分类及重点地方病防控策略和措施。</w:t>
      </w:r>
    </w:p>
    <w:p w14:paraId="75835E6F">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（4）</w:t>
      </w:r>
      <w:r>
        <w:rPr>
          <w:rFonts w:hint="eastAsia" w:ascii="Times New Roman" w:hAnsi="Times New Roman" w:eastAsia="仿宋_GB2312" w:cs="仿宋_GB2312"/>
          <w:snapToGrid w:val="0"/>
          <w:color w:val="auto"/>
          <w:spacing w:val="0"/>
          <w:kern w:val="0"/>
          <w:position w:val="0"/>
          <w:sz w:val="32"/>
          <w:szCs w:val="32"/>
        </w:rPr>
        <w:t>职业卫生基本概念；职业卫生监测与风险评估技术；职业健康监护技术；职业病危害事故应急处置技术</w:t>
      </w:r>
      <w:r>
        <w:rPr>
          <w:rFonts w:hint="eastAsia" w:ascii="仿宋_GB2312" w:hAnsi="仿宋_GB2312" w:eastAsia="仿宋_GB2312" w:cs="仿宋_GB2312"/>
          <w:snapToGrid w:val="0"/>
          <w:color w:val="auto"/>
          <w:spacing w:val="0"/>
          <w:kern w:val="0"/>
          <w:position w:val="0"/>
          <w:sz w:val="32"/>
          <w:szCs w:val="32"/>
          <w:lang w:val="en-US" w:eastAsia="zh-CN"/>
        </w:rPr>
        <w:t>;</w:t>
      </w:r>
      <w:r>
        <w:rPr>
          <w:rFonts w:hint="eastAsia" w:ascii="Times New Roman" w:hAnsi="Times New Roman" w:eastAsia="仿宋_GB2312" w:cs="仿宋_GB2312"/>
          <w:snapToGrid w:val="0"/>
          <w:color w:val="auto"/>
          <w:spacing w:val="0"/>
          <w:kern w:val="0"/>
          <w:position w:val="0"/>
          <w:sz w:val="32"/>
          <w:szCs w:val="32"/>
        </w:rPr>
        <w:t>职业病诊疗与康复技术</w:t>
      </w:r>
      <w:r>
        <w:rPr>
          <w:rFonts w:hint="eastAsia" w:ascii="仿宋_GB2312" w:hAnsi="仿宋_GB2312" w:eastAsia="仿宋_GB2312" w:cs="仿宋_GB2312"/>
          <w:snapToGrid w:val="0"/>
          <w:color w:val="auto"/>
          <w:spacing w:val="0"/>
          <w:kern w:val="0"/>
          <w:position w:val="0"/>
          <w:sz w:val="32"/>
          <w:szCs w:val="32"/>
          <w:lang w:val="en-US" w:eastAsia="zh-CN"/>
        </w:rPr>
        <w:t>;</w:t>
      </w:r>
      <w:r>
        <w:rPr>
          <w:rFonts w:hint="eastAsia" w:ascii="Times New Roman" w:hAnsi="Times New Roman" w:eastAsia="仿宋_GB2312" w:cs="仿宋_GB2312"/>
          <w:snapToGrid w:val="0"/>
          <w:color w:val="auto"/>
          <w:spacing w:val="0"/>
          <w:kern w:val="0"/>
          <w:position w:val="0"/>
          <w:sz w:val="32"/>
          <w:szCs w:val="32"/>
        </w:rPr>
        <w:t>职业病诊断技术要点。</w:t>
      </w:r>
    </w:p>
    <w:p w14:paraId="66B475D0">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（5）</w:t>
      </w:r>
      <w:r>
        <w:rPr>
          <w:rFonts w:hint="eastAsia" w:ascii="Times New Roman" w:hAnsi="Times New Roman" w:eastAsia="仿宋_GB2312" w:cs="仿宋_GB2312"/>
          <w:snapToGrid w:val="0"/>
          <w:color w:val="auto"/>
          <w:spacing w:val="0"/>
          <w:kern w:val="0"/>
          <w:position w:val="0"/>
          <w:sz w:val="32"/>
          <w:szCs w:val="32"/>
        </w:rPr>
        <w:t>环境卫生学基本理论和知识</w:t>
      </w:r>
      <w:r>
        <w:rPr>
          <w:rFonts w:hint="eastAsia" w:ascii="Times New Roman" w:hAnsi="Times New Roman" w:eastAsia="仿宋_GB2312" w:cs="仿宋_GB2312"/>
          <w:snapToGrid w:val="0"/>
          <w:color w:val="auto"/>
          <w:spacing w:val="0"/>
          <w:kern w:val="0"/>
          <w:position w:val="0"/>
          <w:sz w:val="32"/>
          <w:szCs w:val="32"/>
          <w:lang w:eastAsia="zh-CN"/>
        </w:rPr>
        <w:t>；</w:t>
      </w:r>
      <w:r>
        <w:rPr>
          <w:rFonts w:hint="eastAsia" w:ascii="Times New Roman" w:hAnsi="Times New Roman" w:eastAsia="仿宋_GB2312" w:cs="仿宋_GB2312"/>
          <w:snapToGrid w:val="0"/>
          <w:color w:val="auto"/>
          <w:spacing w:val="0"/>
          <w:kern w:val="0"/>
          <w:position w:val="0"/>
          <w:sz w:val="32"/>
          <w:szCs w:val="32"/>
        </w:rPr>
        <w:t>开展环境卫生工作的基本方法和技能。</w:t>
      </w:r>
    </w:p>
    <w:p w14:paraId="09C683C2">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（6）</w:t>
      </w:r>
      <w:r>
        <w:rPr>
          <w:rFonts w:hint="eastAsia" w:ascii="Times New Roman" w:hAnsi="Times New Roman" w:eastAsia="仿宋_GB2312" w:cs="仿宋_GB2312"/>
          <w:snapToGrid w:val="0"/>
          <w:color w:val="auto"/>
          <w:spacing w:val="0"/>
          <w:kern w:val="0"/>
          <w:position w:val="0"/>
          <w:sz w:val="32"/>
          <w:szCs w:val="32"/>
        </w:rPr>
        <w:t>放射相关的物理学与生物学相关知识。</w:t>
      </w:r>
    </w:p>
    <w:p w14:paraId="23A05378">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（7）</w:t>
      </w:r>
      <w:r>
        <w:rPr>
          <w:rFonts w:hint="eastAsia" w:ascii="Times New Roman" w:hAnsi="Times New Roman" w:eastAsia="仿宋_GB2312" w:cs="仿宋_GB2312"/>
          <w:snapToGrid w:val="0"/>
          <w:color w:val="auto"/>
          <w:spacing w:val="0"/>
          <w:kern w:val="0"/>
          <w:position w:val="0"/>
          <w:sz w:val="32"/>
          <w:szCs w:val="32"/>
        </w:rPr>
        <w:t>营养与食品安全基础理论知识；开展营养调查的基本方法和技能。</w:t>
      </w:r>
    </w:p>
    <w:p w14:paraId="10318BBD">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（8）</w:t>
      </w:r>
      <w:r>
        <w:rPr>
          <w:rFonts w:hint="eastAsia" w:ascii="Times New Roman" w:hAnsi="Times New Roman" w:eastAsia="仿宋_GB2312" w:cs="仿宋_GB2312"/>
          <w:snapToGrid w:val="0"/>
          <w:color w:val="auto"/>
          <w:spacing w:val="0"/>
          <w:kern w:val="0"/>
          <w:position w:val="0"/>
          <w:sz w:val="32"/>
          <w:szCs w:val="32"/>
        </w:rPr>
        <w:t>学校卫生基本理论和知识；学生常见病防治策略及措施，青少年行为危险因素检测方法。</w:t>
      </w:r>
    </w:p>
    <w:p w14:paraId="1889B3EF">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（9）</w:t>
      </w:r>
      <w:r>
        <w:rPr>
          <w:rFonts w:hint="eastAsia" w:ascii="Times New Roman" w:hAnsi="Times New Roman" w:eastAsia="仿宋_GB2312" w:cs="仿宋_GB2312"/>
          <w:snapToGrid w:val="0"/>
          <w:color w:val="auto"/>
          <w:spacing w:val="0"/>
          <w:kern w:val="0"/>
          <w:position w:val="0"/>
          <w:sz w:val="32"/>
          <w:szCs w:val="32"/>
        </w:rPr>
        <w:t>健康教育与健康促进工作的目的、基本概念与工作模式；传播的结构与模式。</w:t>
      </w:r>
    </w:p>
    <w:p w14:paraId="4960D95F">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3" w:firstLineChars="200"/>
        <w:jc w:val="both"/>
        <w:textAlignment w:val="baseline"/>
        <w:rPr>
          <w:rFonts w:hint="eastAsia" w:ascii="Times New Roman" w:hAnsi="Times New Roman" w:eastAsia="仿宋_GB2312" w:cs="仿宋_GB2312"/>
          <w:b/>
          <w:bCs/>
          <w:color w:val="auto"/>
          <w:spacing w:val="0"/>
          <w:position w:val="0"/>
          <w:sz w:val="32"/>
          <w:szCs w:val="32"/>
          <w:highlight w:val="none"/>
        </w:rPr>
      </w:pPr>
      <w:r>
        <w:rPr>
          <w:rFonts w:hint="eastAsia" w:ascii="Times New Roman" w:hAnsi="Times New Roman" w:eastAsia="仿宋_GB2312" w:cs="仿宋_GB2312"/>
          <w:b/>
          <w:bCs/>
          <w:color w:val="auto"/>
          <w:spacing w:val="0"/>
          <w:position w:val="0"/>
          <w:sz w:val="32"/>
          <w:szCs w:val="32"/>
          <w:highlight w:val="none"/>
          <w:lang w:val="en-US" w:eastAsia="zh-CN"/>
        </w:rPr>
        <w:t>2.</w:t>
      </w:r>
      <w:r>
        <w:rPr>
          <w:rFonts w:hint="eastAsia" w:ascii="Times New Roman" w:hAnsi="Times New Roman" w:eastAsia="仿宋_GB2312" w:cs="仿宋_GB2312"/>
          <w:b/>
          <w:bCs/>
          <w:color w:val="auto"/>
          <w:spacing w:val="0"/>
          <w:position w:val="0"/>
          <w:sz w:val="32"/>
          <w:szCs w:val="32"/>
          <w:highlight w:val="none"/>
        </w:rPr>
        <w:t>需要熟悉的内容</w:t>
      </w:r>
    </w:p>
    <w:p w14:paraId="0BFB3BCD">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（1）</w:t>
      </w:r>
      <w:r>
        <w:rPr>
          <w:rFonts w:hint="eastAsia" w:ascii="Times New Roman" w:hAnsi="Times New Roman" w:eastAsia="仿宋_GB2312" w:cs="仿宋_GB2312"/>
          <w:snapToGrid w:val="0"/>
          <w:color w:val="auto"/>
          <w:spacing w:val="0"/>
          <w:kern w:val="0"/>
          <w:position w:val="0"/>
          <w:sz w:val="32"/>
          <w:szCs w:val="32"/>
          <w:highlight w:val="none"/>
        </w:rPr>
        <w:t>《中华人民共和国传染病防治法》；重大传染病防控策略；结核杆菌耐药性及对防治工作的影响；结核病预防控制的法规、标准和规范；艾滋病/性病自愿咨询检测门诊的基本工作内容；高危人群行为干预主要工作方法；艾滋病/性病防治宣传教育培训工作内容；艾滋病防治条例。</w:t>
      </w:r>
    </w:p>
    <w:p w14:paraId="3685DD48">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（2）</w:t>
      </w:r>
      <w:r>
        <w:rPr>
          <w:rFonts w:hint="eastAsia" w:ascii="Times New Roman" w:hAnsi="Times New Roman" w:eastAsia="仿宋_GB2312" w:cs="仿宋_GB2312"/>
          <w:snapToGrid w:val="0"/>
          <w:color w:val="auto"/>
          <w:spacing w:val="0"/>
          <w:kern w:val="0"/>
          <w:position w:val="0"/>
          <w:sz w:val="32"/>
          <w:szCs w:val="32"/>
          <w:highlight w:val="none"/>
        </w:rPr>
        <w:t>慢性病及其危险因素的流行水平和疾病负担；慢病数据分析方法。</w:t>
      </w:r>
    </w:p>
    <w:p w14:paraId="05AA6F49">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（3）</w:t>
      </w:r>
      <w:r>
        <w:rPr>
          <w:rFonts w:hint="eastAsia" w:ascii="Times New Roman" w:hAnsi="Times New Roman" w:eastAsia="仿宋_GB2312" w:cs="仿宋_GB2312"/>
          <w:snapToGrid w:val="0"/>
          <w:color w:val="auto"/>
          <w:spacing w:val="0"/>
          <w:kern w:val="0"/>
          <w:position w:val="0"/>
          <w:sz w:val="32"/>
          <w:szCs w:val="32"/>
          <w:highlight w:val="none"/>
        </w:rPr>
        <w:t>地方病的相关标准和规范。</w:t>
      </w:r>
    </w:p>
    <w:p w14:paraId="160A7099">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（4）</w:t>
      </w:r>
      <w:r>
        <w:rPr>
          <w:rFonts w:hint="eastAsia" w:ascii="Times New Roman" w:hAnsi="Times New Roman" w:eastAsia="仿宋_GB2312" w:cs="仿宋_GB2312"/>
          <w:snapToGrid w:val="0"/>
          <w:color w:val="auto"/>
          <w:spacing w:val="0"/>
          <w:kern w:val="0"/>
          <w:position w:val="0"/>
          <w:sz w:val="32"/>
          <w:szCs w:val="32"/>
          <w:highlight w:val="none"/>
        </w:rPr>
        <w:t>职业病防治的相关法律法规。</w:t>
      </w:r>
    </w:p>
    <w:p w14:paraId="22CAAE80">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（5）</w:t>
      </w:r>
      <w:r>
        <w:rPr>
          <w:rFonts w:hint="eastAsia" w:ascii="Times New Roman" w:hAnsi="Times New Roman" w:eastAsia="仿宋_GB2312" w:cs="仿宋_GB2312"/>
          <w:snapToGrid w:val="0"/>
          <w:color w:val="auto"/>
          <w:spacing w:val="0"/>
          <w:kern w:val="0"/>
          <w:position w:val="0"/>
          <w:sz w:val="32"/>
          <w:szCs w:val="32"/>
          <w:highlight w:val="none"/>
        </w:rPr>
        <w:t>环境卫生有关的标准规范；生活饮用水、公共场所、室内空气和集中空调通风系统的卫生监测与管理；常见的生活饮用水污染事故的类型、特点及基本处理原则。</w:t>
      </w:r>
    </w:p>
    <w:p w14:paraId="6A4FEE50">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（6）</w:t>
      </w:r>
      <w:r>
        <w:rPr>
          <w:rFonts w:hint="eastAsia" w:ascii="Times New Roman" w:hAnsi="Times New Roman" w:eastAsia="仿宋_GB2312" w:cs="仿宋_GB2312"/>
          <w:snapToGrid w:val="0"/>
          <w:color w:val="auto"/>
          <w:spacing w:val="0"/>
          <w:kern w:val="0"/>
          <w:position w:val="0"/>
          <w:sz w:val="32"/>
          <w:szCs w:val="32"/>
          <w:highlight w:val="none"/>
        </w:rPr>
        <w:t>放射卫生相关法律法规。</w:t>
      </w:r>
    </w:p>
    <w:p w14:paraId="5386D8AA">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（7）</w:t>
      </w:r>
      <w:r>
        <w:rPr>
          <w:rFonts w:hint="eastAsia" w:ascii="Times New Roman" w:hAnsi="Times New Roman" w:eastAsia="仿宋_GB2312" w:cs="仿宋_GB2312"/>
          <w:snapToGrid w:val="0"/>
          <w:color w:val="auto"/>
          <w:spacing w:val="0"/>
          <w:kern w:val="0"/>
          <w:position w:val="0"/>
          <w:sz w:val="32"/>
          <w:szCs w:val="32"/>
          <w:highlight w:val="none"/>
        </w:rPr>
        <w:t>食品安全食源性疾病的基本概念；食品安全风险监测风险评估的概念</w:t>
      </w:r>
      <w:r>
        <w:rPr>
          <w:rFonts w:hint="eastAsia" w:ascii="Times New Roman" w:hAnsi="Times New Roman" w:eastAsia="仿宋_GB2312" w:cs="仿宋_GB2312"/>
          <w:snapToGrid w:val="0"/>
          <w:color w:val="auto"/>
          <w:spacing w:val="0"/>
          <w:kern w:val="0"/>
          <w:position w:val="0"/>
          <w:sz w:val="32"/>
          <w:szCs w:val="32"/>
          <w:highlight w:val="none"/>
          <w:lang w:eastAsia="zh-CN"/>
        </w:rPr>
        <w:t>；</w:t>
      </w:r>
      <w:r>
        <w:rPr>
          <w:rFonts w:hint="eastAsia" w:ascii="Times New Roman" w:hAnsi="Times New Roman" w:eastAsia="仿宋_GB2312" w:cs="仿宋_GB2312"/>
          <w:snapToGrid w:val="0"/>
          <w:color w:val="auto"/>
          <w:spacing w:val="0"/>
          <w:kern w:val="0"/>
          <w:position w:val="0"/>
          <w:sz w:val="32"/>
          <w:szCs w:val="32"/>
          <w:highlight w:val="none"/>
        </w:rPr>
        <w:t>有关的食品安全法律法规及食品安全标准</w:t>
      </w:r>
      <w:r>
        <w:rPr>
          <w:rFonts w:hint="eastAsia" w:ascii="Times New Roman" w:hAnsi="Times New Roman" w:eastAsia="仿宋_GB2312" w:cs="仿宋_GB2312"/>
          <w:snapToGrid w:val="0"/>
          <w:color w:val="auto"/>
          <w:spacing w:val="0"/>
          <w:kern w:val="0"/>
          <w:position w:val="0"/>
          <w:sz w:val="32"/>
          <w:szCs w:val="32"/>
          <w:highlight w:val="none"/>
          <w:lang w:eastAsia="zh-CN"/>
        </w:rPr>
        <w:t>；</w:t>
      </w:r>
      <w:r>
        <w:rPr>
          <w:rFonts w:hint="eastAsia" w:ascii="Times New Roman" w:hAnsi="Times New Roman" w:eastAsia="仿宋_GB2312" w:cs="仿宋_GB2312"/>
          <w:snapToGrid w:val="0"/>
          <w:color w:val="auto"/>
          <w:spacing w:val="0"/>
          <w:kern w:val="0"/>
          <w:position w:val="0"/>
          <w:sz w:val="32"/>
          <w:szCs w:val="32"/>
          <w:highlight w:val="none"/>
        </w:rPr>
        <w:t>食品卫生质量评价的主要方法。</w:t>
      </w:r>
    </w:p>
    <w:p w14:paraId="0EAE94B0">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（8）</w:t>
      </w:r>
      <w:r>
        <w:rPr>
          <w:rFonts w:hint="eastAsia" w:ascii="Times New Roman" w:hAnsi="Times New Roman" w:eastAsia="仿宋_GB2312" w:cs="仿宋_GB2312"/>
          <w:snapToGrid w:val="0"/>
          <w:color w:val="auto"/>
          <w:spacing w:val="0"/>
          <w:kern w:val="0"/>
          <w:position w:val="0"/>
          <w:sz w:val="32"/>
          <w:szCs w:val="32"/>
          <w:highlight w:val="none"/>
        </w:rPr>
        <w:t>开展学校卫生工作的基本方法和技能；学校教学环境设备设施卫生要求及卫生学评价。</w:t>
      </w:r>
    </w:p>
    <w:p w14:paraId="659EA38B">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snapToGrid w:val="0"/>
          <w:color w:val="auto"/>
          <w:spacing w:val="0"/>
          <w:kern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lang w:val="en-US" w:eastAsia="zh-CN"/>
        </w:rPr>
        <w:t>（9）</w:t>
      </w:r>
      <w:r>
        <w:rPr>
          <w:rFonts w:hint="eastAsia" w:ascii="Times New Roman" w:hAnsi="Times New Roman" w:eastAsia="仿宋_GB2312" w:cs="仿宋_GB2312"/>
          <w:snapToGrid w:val="0"/>
          <w:color w:val="auto"/>
          <w:spacing w:val="0"/>
          <w:kern w:val="0"/>
          <w:position w:val="0"/>
          <w:sz w:val="32"/>
          <w:szCs w:val="32"/>
          <w:highlight w:val="none"/>
        </w:rPr>
        <w:t>健康教育与健康促进的工作内容；健康教育媒体材料的制作、使用与评价。</w:t>
      </w:r>
    </w:p>
    <w:p w14:paraId="10643B4A">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3" w:firstLineChars="200"/>
        <w:jc w:val="both"/>
        <w:textAlignment w:val="baseline"/>
        <w:rPr>
          <w:rFonts w:hint="eastAsia" w:ascii="Times New Roman" w:hAnsi="Times New Roman" w:eastAsia="仿宋_GB2312" w:cs="仿宋_GB2312"/>
          <w:b/>
          <w:bCs/>
          <w:color w:val="auto"/>
          <w:spacing w:val="0"/>
          <w:position w:val="0"/>
          <w:sz w:val="32"/>
          <w:szCs w:val="32"/>
          <w:highlight w:val="none"/>
        </w:rPr>
      </w:pPr>
      <w:r>
        <w:rPr>
          <w:rFonts w:hint="eastAsia" w:ascii="Times New Roman" w:hAnsi="Times New Roman" w:eastAsia="仿宋_GB2312" w:cs="仿宋_GB2312"/>
          <w:b/>
          <w:bCs/>
          <w:color w:val="auto"/>
          <w:spacing w:val="0"/>
          <w:position w:val="0"/>
          <w:sz w:val="32"/>
          <w:szCs w:val="32"/>
          <w:highlight w:val="none"/>
          <w:lang w:val="en-US" w:eastAsia="zh-CN"/>
        </w:rPr>
        <w:t>3.</w:t>
      </w:r>
      <w:r>
        <w:rPr>
          <w:rFonts w:hint="eastAsia" w:ascii="Times New Roman" w:hAnsi="Times New Roman" w:eastAsia="仿宋_GB2312" w:cs="仿宋_GB2312"/>
          <w:b/>
          <w:bCs/>
          <w:color w:val="auto"/>
          <w:spacing w:val="0"/>
          <w:position w:val="0"/>
          <w:sz w:val="32"/>
          <w:szCs w:val="32"/>
          <w:highlight w:val="none"/>
        </w:rPr>
        <w:t>需要了解的内容</w:t>
      </w:r>
    </w:p>
    <w:p w14:paraId="46DF7B9F">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highlight w:val="none"/>
        </w:rPr>
      </w:pPr>
      <w:r>
        <w:rPr>
          <w:rFonts w:hint="eastAsia" w:ascii="Times New Roman" w:hAnsi="Times New Roman" w:eastAsia="仿宋_GB2312" w:cs="仿宋_GB2312"/>
          <w:snapToGrid w:val="0"/>
          <w:color w:val="auto"/>
          <w:spacing w:val="0"/>
          <w:kern w:val="0"/>
          <w:position w:val="0"/>
          <w:sz w:val="32"/>
          <w:szCs w:val="32"/>
          <w:highlight w:val="none"/>
        </w:rPr>
        <w:t>《突发公共卫生事件应急条例》；</w:t>
      </w:r>
      <w:r>
        <w:rPr>
          <w:rFonts w:hint="eastAsia" w:ascii="Times New Roman" w:hAnsi="Times New Roman" w:eastAsia="仿宋_GB2312" w:cs="仿宋_GB2312"/>
          <w:color w:val="auto"/>
          <w:spacing w:val="0"/>
          <w:position w:val="0"/>
          <w:sz w:val="32"/>
          <w:szCs w:val="32"/>
          <w:highlight w:val="none"/>
        </w:rPr>
        <w:t>其他公共卫生类别相关知识。</w:t>
      </w:r>
    </w:p>
    <w:p w14:paraId="261063E7">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lang w:val="en-US" w:eastAsia="zh-CN"/>
        </w:rPr>
        <w:t>三</w:t>
      </w:r>
      <w:r>
        <w:rPr>
          <w:rFonts w:hint="eastAsia" w:ascii="黑体" w:hAnsi="黑体" w:eastAsia="黑体" w:cs="黑体"/>
          <w:color w:val="auto"/>
          <w:spacing w:val="0"/>
          <w:position w:val="0"/>
          <w:sz w:val="32"/>
          <w:szCs w:val="32"/>
        </w:rPr>
        <w:t>、考核方式及流程</w:t>
      </w:r>
    </w:p>
    <w:p w14:paraId="13B66D14">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rPr>
        <w:t>（一）考核方式</w:t>
      </w:r>
    </w:p>
    <w:p w14:paraId="005B310D">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1.</w:t>
      </w:r>
      <w:r>
        <w:rPr>
          <w:rFonts w:hint="eastAsia" w:ascii="Times New Roman" w:hAnsi="Times New Roman" w:eastAsia="仿宋_GB2312" w:cs="仿宋_GB2312"/>
          <w:color w:val="auto"/>
          <w:spacing w:val="0"/>
          <w:position w:val="0"/>
          <w:sz w:val="32"/>
          <w:szCs w:val="32"/>
          <w:lang w:val="en-US" w:eastAsia="zh-CN"/>
        </w:rPr>
        <w:t>理论</w:t>
      </w:r>
      <w:r>
        <w:rPr>
          <w:rFonts w:hint="eastAsia" w:ascii="Times New Roman" w:hAnsi="Times New Roman" w:eastAsia="仿宋_GB2312" w:cs="仿宋_GB2312"/>
          <w:color w:val="auto"/>
          <w:spacing w:val="0"/>
          <w:position w:val="0"/>
          <w:sz w:val="32"/>
          <w:szCs w:val="32"/>
        </w:rPr>
        <w:t>考核</w:t>
      </w:r>
    </w:p>
    <w:p w14:paraId="1F1ECE18">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snapToGrid w:val="0"/>
          <w:color w:val="auto"/>
          <w:spacing w:val="0"/>
          <w:kern w:val="0"/>
          <w:position w:val="0"/>
          <w:sz w:val="32"/>
          <w:szCs w:val="32"/>
          <w:lang w:val="en-US" w:eastAsia="zh-CN"/>
        </w:rPr>
        <w:t>考核采取闭卷笔试的方式进行，满分100分，60分及格，</w:t>
      </w:r>
      <w:r>
        <w:rPr>
          <w:rFonts w:hint="eastAsia" w:ascii="Times New Roman" w:hAnsi="Times New Roman" w:eastAsia="仿宋_GB2312" w:cs="仿宋_GB2312"/>
          <w:color w:val="auto"/>
          <w:spacing w:val="0"/>
          <w:position w:val="0"/>
          <w:sz w:val="32"/>
          <w:szCs w:val="32"/>
        </w:rPr>
        <w:t>考试时间120分钟。</w:t>
      </w:r>
      <w:r>
        <w:rPr>
          <w:rFonts w:hint="eastAsia" w:ascii="Times New Roman" w:hAnsi="Times New Roman" w:eastAsia="仿宋_GB2312" w:cs="仿宋_GB2312"/>
          <w:color w:val="auto"/>
          <w:spacing w:val="0"/>
          <w:position w:val="0"/>
          <w:sz w:val="32"/>
          <w:szCs w:val="32"/>
          <w:lang w:val="en-US" w:eastAsia="zh-CN"/>
        </w:rPr>
        <w:t>题型分为</w:t>
      </w:r>
      <w:r>
        <w:rPr>
          <w:rFonts w:hint="eastAsia" w:ascii="Times New Roman" w:hAnsi="Times New Roman" w:eastAsia="仿宋_GB2312" w:cs="仿宋_GB2312"/>
          <w:color w:val="auto"/>
          <w:spacing w:val="0"/>
          <w:position w:val="0"/>
          <w:sz w:val="32"/>
          <w:szCs w:val="32"/>
        </w:rPr>
        <w:t>单项选择题</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rPr>
        <w:t>多项选择题</w:t>
      </w:r>
      <w:r>
        <w:rPr>
          <w:rFonts w:hint="eastAsia" w:ascii="Times New Roman" w:hAnsi="Times New Roman" w:eastAsia="仿宋_GB2312" w:cs="仿宋_GB2312"/>
          <w:color w:val="auto"/>
          <w:spacing w:val="0"/>
          <w:position w:val="0"/>
          <w:sz w:val="32"/>
          <w:szCs w:val="32"/>
          <w:lang w:val="en-US" w:eastAsia="zh-CN"/>
        </w:rPr>
        <w:t>和</w:t>
      </w:r>
      <w:r>
        <w:rPr>
          <w:rFonts w:hint="eastAsia" w:ascii="Times New Roman" w:hAnsi="Times New Roman" w:eastAsia="仿宋_GB2312" w:cs="仿宋_GB2312"/>
          <w:color w:val="auto"/>
          <w:spacing w:val="0"/>
          <w:position w:val="0"/>
          <w:sz w:val="32"/>
          <w:szCs w:val="32"/>
        </w:rPr>
        <w:t>判断题</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lang w:val="en-US" w:eastAsia="zh-CN"/>
        </w:rPr>
        <w:t>题量大致为3:1:1。</w:t>
      </w:r>
    </w:p>
    <w:p w14:paraId="134E2CB6">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2.实践操作考核</w:t>
      </w:r>
    </w:p>
    <w:p w14:paraId="46857B4E">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snapToGrid w:val="0"/>
          <w:color w:val="auto"/>
          <w:spacing w:val="0"/>
          <w:kern w:val="0"/>
          <w:position w:val="0"/>
          <w:sz w:val="32"/>
          <w:szCs w:val="32"/>
          <w:lang w:val="en-US" w:eastAsia="zh-CN"/>
        </w:rPr>
        <w:t>满分100分，60分及格，</w:t>
      </w:r>
      <w:r>
        <w:rPr>
          <w:rFonts w:hint="eastAsia" w:ascii="Times New Roman" w:hAnsi="Times New Roman" w:eastAsia="仿宋_GB2312" w:cs="仿宋_GB2312"/>
          <w:color w:val="auto"/>
          <w:spacing w:val="0"/>
          <w:position w:val="0"/>
          <w:sz w:val="32"/>
          <w:szCs w:val="32"/>
        </w:rPr>
        <w:t>考试时间</w:t>
      </w:r>
      <w:r>
        <w:rPr>
          <w:rFonts w:hint="eastAsia" w:ascii="Times New Roman" w:hAnsi="Times New Roman" w:eastAsia="仿宋_GB2312" w:cs="仿宋_GB2312"/>
          <w:color w:val="auto"/>
          <w:spacing w:val="0"/>
          <w:position w:val="0"/>
          <w:sz w:val="32"/>
          <w:szCs w:val="32"/>
          <w:lang w:val="en-US" w:eastAsia="zh-CN"/>
        </w:rPr>
        <w:t>6</w:t>
      </w:r>
      <w:r>
        <w:rPr>
          <w:rFonts w:hint="eastAsia" w:ascii="Times New Roman" w:hAnsi="Times New Roman" w:eastAsia="仿宋_GB2312" w:cs="仿宋_GB2312"/>
          <w:color w:val="auto"/>
          <w:spacing w:val="0"/>
          <w:position w:val="0"/>
          <w:sz w:val="32"/>
          <w:szCs w:val="32"/>
        </w:rPr>
        <w:t>0分钟。</w:t>
      </w:r>
      <w:r>
        <w:rPr>
          <w:rFonts w:hint="eastAsia" w:ascii="Times New Roman" w:hAnsi="Times New Roman" w:eastAsia="仿宋_GB2312" w:cs="仿宋_GB2312"/>
          <w:snapToGrid w:val="0"/>
          <w:color w:val="auto"/>
          <w:spacing w:val="0"/>
          <w:kern w:val="0"/>
          <w:position w:val="0"/>
          <w:sz w:val="32"/>
          <w:szCs w:val="32"/>
          <w:lang w:val="en-US" w:eastAsia="zh-CN"/>
        </w:rPr>
        <w:t>考核内容包括</w:t>
      </w:r>
      <w:r>
        <w:rPr>
          <w:rFonts w:hint="eastAsia" w:ascii="Times New Roman" w:hAnsi="Times New Roman" w:eastAsia="仿宋_GB2312" w:cs="仿宋_GB2312"/>
          <w:color w:val="auto"/>
          <w:spacing w:val="0"/>
          <w:position w:val="0"/>
          <w:sz w:val="32"/>
          <w:szCs w:val="32"/>
        </w:rPr>
        <w:t>公共卫生案例分析</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lang w:val="en-US" w:eastAsia="zh-CN"/>
        </w:rPr>
        <w:t>约占60%</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rPr>
        <w:t>现场检测操作</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rPr>
        <w:t>样品采集操作</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rPr>
        <w:t>卫生处理及个人防护操作。</w:t>
      </w:r>
    </w:p>
    <w:p w14:paraId="56C16A6E">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rPr>
        <w:t>（二）考核流程</w:t>
      </w:r>
    </w:p>
    <w:p w14:paraId="2E39BF7A">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培训对象连续学习时长达到6个月且</w:t>
      </w:r>
      <w:r>
        <w:rPr>
          <w:rFonts w:hint="eastAsia" w:ascii="Times New Roman" w:hAnsi="Times New Roman" w:eastAsia="仿宋_GB2312" w:cs="仿宋_GB2312"/>
          <w:color w:val="auto"/>
          <w:spacing w:val="0"/>
          <w:position w:val="0"/>
          <w:sz w:val="32"/>
          <w:szCs w:val="32"/>
          <w:lang w:val="en-US" w:eastAsia="zh-CN"/>
        </w:rPr>
        <w:t>按要求</w:t>
      </w:r>
      <w:r>
        <w:rPr>
          <w:rFonts w:hint="eastAsia" w:ascii="Times New Roman" w:hAnsi="Times New Roman" w:eastAsia="仿宋_GB2312" w:cs="仿宋_GB2312"/>
          <w:color w:val="auto"/>
          <w:spacing w:val="0"/>
          <w:position w:val="0"/>
          <w:sz w:val="32"/>
          <w:szCs w:val="32"/>
        </w:rPr>
        <w:t>完成学习内容</w:t>
      </w: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rPr>
        <w:t>可向省疾控中心提出考核申请，由</w:t>
      </w:r>
      <w:r>
        <w:rPr>
          <w:rFonts w:hint="eastAsia" w:ascii="Times New Roman" w:hAnsi="Times New Roman" w:eastAsia="仿宋_GB2312" w:cs="仿宋_GB2312"/>
          <w:color w:val="auto"/>
          <w:spacing w:val="0"/>
          <w:position w:val="0"/>
          <w:sz w:val="32"/>
          <w:szCs w:val="32"/>
          <w:lang w:val="en-US" w:eastAsia="zh-CN"/>
        </w:rPr>
        <w:t>其</w:t>
      </w:r>
      <w:r>
        <w:rPr>
          <w:rFonts w:hint="eastAsia" w:ascii="Times New Roman" w:hAnsi="Times New Roman" w:eastAsia="仿宋_GB2312" w:cs="仿宋_GB2312"/>
          <w:color w:val="auto"/>
          <w:spacing w:val="0"/>
          <w:position w:val="0"/>
          <w:sz w:val="32"/>
          <w:szCs w:val="32"/>
        </w:rPr>
        <w:t>组织专家以培训对象所从事专业为主兼顾其他需要掌握的专业学习内容拟定考核试卷。总成绩满分为100分，60分及以上为合格，由</w:t>
      </w:r>
      <w:r>
        <w:rPr>
          <w:rFonts w:hint="eastAsia" w:ascii="Times New Roman" w:hAnsi="Times New Roman" w:eastAsia="仿宋_GB2312" w:cs="仿宋_GB2312"/>
          <w:color w:val="auto"/>
          <w:spacing w:val="0"/>
          <w:position w:val="0"/>
          <w:sz w:val="32"/>
          <w:szCs w:val="32"/>
          <w:lang w:val="en-US" w:eastAsia="zh-CN"/>
        </w:rPr>
        <w:t>笔试</w:t>
      </w:r>
      <w:r>
        <w:rPr>
          <w:rFonts w:hint="eastAsia" w:ascii="Times New Roman" w:hAnsi="Times New Roman" w:eastAsia="仿宋_GB2312" w:cs="仿宋_GB2312"/>
          <w:color w:val="auto"/>
          <w:spacing w:val="0"/>
          <w:position w:val="0"/>
          <w:sz w:val="32"/>
          <w:szCs w:val="32"/>
        </w:rPr>
        <w:t>成绩和实践操作成绩构成，总成绩</w:t>
      </w:r>
      <w:r>
        <w:rPr>
          <w:rFonts w:hint="eastAsia" w:ascii="Times New Roman" w:hAnsi="Times New Roman" w:eastAsia="仿宋_GB2312" w:cs="仿宋_GB2312"/>
          <w:color w:val="auto"/>
          <w:spacing w:val="0"/>
          <w:position w:val="0"/>
          <w:sz w:val="32"/>
          <w:szCs w:val="32"/>
          <w:lang w:val="en-US" w:eastAsia="zh-CN"/>
        </w:rPr>
        <w:t>=笔试</w:t>
      </w:r>
      <w:r>
        <w:rPr>
          <w:rFonts w:hint="eastAsia" w:ascii="Times New Roman" w:hAnsi="Times New Roman" w:eastAsia="仿宋_GB2312" w:cs="仿宋_GB2312"/>
          <w:color w:val="auto"/>
          <w:spacing w:val="0"/>
          <w:position w:val="0"/>
          <w:sz w:val="32"/>
          <w:szCs w:val="32"/>
        </w:rPr>
        <w:t>成绩×60%+实践操作成绩×40%。首次申请考核未合格者，可在一年内申请补考，考核总次数不得超过2次；如2次考核都不合格者，将不再受理该培训对象的考核申请</w:t>
      </w:r>
      <w:r>
        <w:rPr>
          <w:rFonts w:hint="eastAsia" w:ascii="Times New Roman" w:hAnsi="Times New Roman" w:eastAsia="仿宋_GB2312" w:cs="仿宋_GB2312"/>
          <w:color w:val="auto"/>
          <w:spacing w:val="0"/>
          <w:position w:val="0"/>
          <w:sz w:val="32"/>
          <w:szCs w:val="32"/>
          <w:lang w:eastAsia="zh-CN"/>
        </w:rPr>
        <w:t>。</w:t>
      </w:r>
    </w:p>
    <w:p w14:paraId="2CB651B1">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color w:val="auto"/>
          <w:spacing w:val="0"/>
          <w:position w:val="0"/>
          <w:sz w:val="32"/>
          <w:szCs w:val="32"/>
          <w:lang w:val="en-US" w:eastAsia="zh-CN"/>
        </w:rPr>
        <w:t>四</w:t>
      </w:r>
      <w:r>
        <w:rPr>
          <w:rFonts w:hint="eastAsia" w:ascii="黑体" w:hAnsi="黑体" w:eastAsia="黑体" w:cs="黑体"/>
          <w:color w:val="auto"/>
          <w:spacing w:val="0"/>
          <w:position w:val="0"/>
          <w:sz w:val="32"/>
          <w:szCs w:val="32"/>
        </w:rPr>
        <w:t>、考核结果运用</w:t>
      </w:r>
    </w:p>
    <w:p w14:paraId="1E6FF0A3">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经培训考核合格人员，由省疾控中心出具考核合格证明，用于申请执业注册。</w:t>
      </w:r>
    </w:p>
    <w:p w14:paraId="18B3D66C">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p>
    <w:p w14:paraId="729FFBE6">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640" w:firstLineChars="2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附：</w:t>
      </w:r>
      <w:r>
        <w:rPr>
          <w:rFonts w:hint="eastAsia" w:ascii="Times New Roman" w:hAnsi="Times New Roman" w:eastAsia="仿宋_GB2312" w:cs="仿宋_GB2312"/>
          <w:color w:val="auto"/>
          <w:spacing w:val="0"/>
          <w:position w:val="0"/>
          <w:sz w:val="32"/>
          <w:szCs w:val="32"/>
          <w:lang w:val="en-US" w:eastAsia="zh-CN"/>
        </w:rPr>
        <w:t>1.</w:t>
      </w:r>
      <w:r>
        <w:rPr>
          <w:rFonts w:hint="eastAsia" w:ascii="Times New Roman" w:hAnsi="Times New Roman" w:eastAsia="仿宋_GB2312" w:cs="仿宋_GB2312"/>
          <w:color w:val="auto"/>
          <w:spacing w:val="0"/>
          <w:position w:val="0"/>
          <w:sz w:val="32"/>
          <w:szCs w:val="32"/>
        </w:rPr>
        <w:t>公共卫生医师执业注册</w:t>
      </w:r>
      <w:r>
        <w:rPr>
          <w:rFonts w:hint="eastAsia" w:ascii="Times New Roman" w:hAnsi="Times New Roman" w:eastAsia="仿宋_GB2312" w:cs="仿宋_GB2312"/>
          <w:color w:val="auto"/>
          <w:spacing w:val="0"/>
          <w:position w:val="0"/>
          <w:sz w:val="32"/>
          <w:szCs w:val="32"/>
          <w:lang w:val="en-US" w:eastAsia="zh-CN"/>
        </w:rPr>
        <w:t>有关</w:t>
      </w:r>
      <w:r>
        <w:rPr>
          <w:rFonts w:hint="eastAsia" w:ascii="Times New Roman" w:hAnsi="Times New Roman" w:eastAsia="仿宋_GB2312" w:cs="仿宋_GB2312"/>
          <w:color w:val="auto"/>
          <w:spacing w:val="0"/>
          <w:position w:val="0"/>
          <w:sz w:val="32"/>
          <w:szCs w:val="32"/>
        </w:rPr>
        <w:t>培训申请表</w:t>
      </w:r>
    </w:p>
    <w:p w14:paraId="797261A3">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firstLine="1280" w:firstLineChars="400"/>
        <w:jc w:val="both"/>
        <w:textAlignment w:val="baseline"/>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2.</w:t>
      </w:r>
      <w:r>
        <w:rPr>
          <w:rFonts w:hint="eastAsia" w:ascii="Times New Roman" w:hAnsi="Times New Roman" w:eastAsia="仿宋_GB2312" w:cs="仿宋_GB2312"/>
          <w:color w:val="auto"/>
          <w:spacing w:val="0"/>
          <w:position w:val="0"/>
          <w:sz w:val="32"/>
          <w:szCs w:val="32"/>
        </w:rPr>
        <w:t>公共卫生医师执业注册</w:t>
      </w:r>
      <w:r>
        <w:rPr>
          <w:rFonts w:hint="eastAsia" w:ascii="Times New Roman" w:hAnsi="Times New Roman" w:eastAsia="仿宋_GB2312" w:cs="仿宋_GB2312"/>
          <w:color w:val="auto"/>
          <w:spacing w:val="0"/>
          <w:position w:val="0"/>
          <w:sz w:val="32"/>
          <w:szCs w:val="32"/>
          <w:lang w:val="en-US" w:eastAsia="zh-CN"/>
        </w:rPr>
        <w:t>有关</w:t>
      </w:r>
      <w:r>
        <w:rPr>
          <w:rFonts w:hint="eastAsia" w:ascii="Times New Roman" w:hAnsi="Times New Roman" w:eastAsia="仿宋_GB2312" w:cs="仿宋_GB2312"/>
          <w:color w:val="auto"/>
          <w:spacing w:val="0"/>
          <w:position w:val="0"/>
          <w:sz w:val="32"/>
          <w:szCs w:val="32"/>
        </w:rPr>
        <w:t>培训考核申请表</w:t>
      </w:r>
    </w:p>
    <w:p w14:paraId="4A6FEEC6">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textAlignment w:val="baseline"/>
        <w:rPr>
          <w:rFonts w:hint="eastAsia" w:ascii="黑体" w:hAnsi="黑体" w:eastAsia="黑体" w:cs="黑体"/>
          <w:color w:val="auto"/>
          <w:spacing w:val="0"/>
          <w:position w:val="0"/>
          <w:sz w:val="32"/>
          <w:szCs w:val="32"/>
          <w:lang w:val="en-US" w:eastAsia="zh-CN"/>
        </w:rPr>
        <w:sectPr>
          <w:footerReference r:id="rId5" w:type="default"/>
          <w:pgSz w:w="11900" w:h="16830"/>
          <w:pgMar w:top="1701" w:right="1474" w:bottom="1134" w:left="1587" w:header="0" w:footer="1151" w:gutter="0"/>
          <w:pgBorders>
            <w:top w:val="none" w:sz="0" w:space="0"/>
            <w:left w:val="none" w:sz="0" w:space="0"/>
            <w:bottom w:val="none" w:sz="0" w:space="0"/>
            <w:right w:val="none" w:sz="0" w:space="0"/>
          </w:pgBorders>
          <w:pgNumType w:fmt="decimal"/>
          <w:cols w:space="0" w:num="1"/>
          <w:rtlGutter w:val="0"/>
          <w:docGrid w:linePitch="0" w:charSpace="0"/>
        </w:sectPr>
      </w:pPr>
    </w:p>
    <w:p w14:paraId="5B35C1AD">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textAlignment w:val="baseline"/>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附1</w:t>
      </w:r>
    </w:p>
    <w:p w14:paraId="6A527711">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both"/>
        <w:rPr>
          <w:rFonts w:hint="eastAsia" w:ascii="Times New Roman" w:hAnsi="Times New Roman" w:eastAsia="仿宋_GB2312" w:cs="仿宋_GB2312"/>
          <w:color w:val="auto"/>
          <w:spacing w:val="0"/>
          <w:position w:val="0"/>
          <w:sz w:val="32"/>
          <w:szCs w:val="32"/>
          <w:lang w:val="en-US" w:eastAsia="zh-CN"/>
        </w:rPr>
      </w:pPr>
    </w:p>
    <w:p w14:paraId="1126D745">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rPr>
          <w:rFonts w:hint="eastAsia" w:ascii="方正小标宋_GBK" w:hAnsi="方正小标宋_GBK" w:eastAsia="方正小标宋_GBK" w:cs="方正小标宋_GBK"/>
          <w:color w:val="auto"/>
          <w:spacing w:val="0"/>
          <w:position w:val="0"/>
          <w:sz w:val="44"/>
          <w:szCs w:val="44"/>
        </w:rPr>
      </w:pPr>
      <w:r>
        <w:rPr>
          <w:rFonts w:hint="eastAsia" w:ascii="方正小标宋_GBK" w:hAnsi="方正小标宋_GBK" w:eastAsia="方正小标宋_GBK" w:cs="方正小标宋_GBK"/>
          <w:color w:val="auto"/>
          <w:spacing w:val="0"/>
          <w:position w:val="0"/>
          <w:sz w:val="44"/>
          <w:szCs w:val="44"/>
        </w:rPr>
        <w:t>公共卫生医师执业注册</w:t>
      </w:r>
      <w:r>
        <w:rPr>
          <w:rFonts w:hint="eastAsia" w:ascii="方正小标宋_GBK" w:hAnsi="方正小标宋_GBK" w:eastAsia="方正小标宋_GBK" w:cs="方正小标宋_GBK"/>
          <w:color w:val="auto"/>
          <w:spacing w:val="0"/>
          <w:position w:val="0"/>
          <w:sz w:val="44"/>
          <w:szCs w:val="44"/>
          <w:lang w:val="en-US" w:eastAsia="zh-CN"/>
        </w:rPr>
        <w:t>有关</w:t>
      </w:r>
      <w:r>
        <w:rPr>
          <w:rFonts w:hint="eastAsia" w:ascii="方正小标宋_GBK" w:hAnsi="方正小标宋_GBK" w:eastAsia="方正小标宋_GBK" w:cs="方正小标宋_GBK"/>
          <w:color w:val="auto"/>
          <w:spacing w:val="0"/>
          <w:position w:val="0"/>
          <w:sz w:val="44"/>
          <w:szCs w:val="44"/>
        </w:rPr>
        <w:t>培训申请表</w:t>
      </w:r>
    </w:p>
    <w:tbl>
      <w:tblPr>
        <w:tblStyle w:val="8"/>
        <w:tblpPr w:leftFromText="180" w:rightFromText="180" w:vertAnchor="text" w:horzAnchor="page" w:tblpX="1392" w:tblpY="227"/>
        <w:tblOverlap w:val="never"/>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7"/>
        <w:gridCol w:w="1844"/>
        <w:gridCol w:w="1029"/>
        <w:gridCol w:w="1028"/>
        <w:gridCol w:w="1299"/>
        <w:gridCol w:w="1203"/>
      </w:tblGrid>
      <w:tr w14:paraId="28E55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657" w:type="dxa"/>
            <w:vAlign w:val="center"/>
          </w:tcPr>
          <w:p w14:paraId="5288AAB9">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姓名</w:t>
            </w:r>
          </w:p>
        </w:tc>
        <w:tc>
          <w:tcPr>
            <w:tcW w:w="1844" w:type="dxa"/>
            <w:vAlign w:val="center"/>
          </w:tcPr>
          <w:p w14:paraId="089397D3">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c>
          <w:tcPr>
            <w:tcW w:w="1029" w:type="dxa"/>
            <w:vAlign w:val="center"/>
          </w:tcPr>
          <w:p w14:paraId="526887FE">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lang w:val="en-US" w:eastAsia="zh-CN"/>
              </w:rPr>
              <w:t>性别</w:t>
            </w:r>
          </w:p>
        </w:tc>
        <w:tc>
          <w:tcPr>
            <w:tcW w:w="1028" w:type="dxa"/>
            <w:vAlign w:val="center"/>
          </w:tcPr>
          <w:p w14:paraId="50C1D1D1">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p>
        </w:tc>
        <w:tc>
          <w:tcPr>
            <w:tcW w:w="1299" w:type="dxa"/>
            <w:vAlign w:val="center"/>
          </w:tcPr>
          <w:p w14:paraId="5D8B3B92">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lang w:val="en-US" w:eastAsia="zh-CN"/>
              </w:rPr>
              <w:t>出生年月</w:t>
            </w:r>
          </w:p>
        </w:tc>
        <w:tc>
          <w:tcPr>
            <w:tcW w:w="1203" w:type="dxa"/>
            <w:vAlign w:val="center"/>
          </w:tcPr>
          <w:p w14:paraId="7D0AE1F0">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r>
      <w:tr w14:paraId="61539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657" w:type="dxa"/>
            <w:vAlign w:val="center"/>
          </w:tcPr>
          <w:p w14:paraId="0254E5F6">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身份证号</w:t>
            </w:r>
          </w:p>
        </w:tc>
        <w:tc>
          <w:tcPr>
            <w:tcW w:w="6403" w:type="dxa"/>
            <w:gridSpan w:val="5"/>
            <w:vAlign w:val="center"/>
          </w:tcPr>
          <w:p w14:paraId="2AA5205D">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r>
      <w:tr w14:paraId="1C5E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657" w:type="dxa"/>
            <w:vAlign w:val="center"/>
          </w:tcPr>
          <w:p w14:paraId="34C5BBE4">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医师资格证书编号</w:t>
            </w:r>
          </w:p>
        </w:tc>
        <w:tc>
          <w:tcPr>
            <w:tcW w:w="6403" w:type="dxa"/>
            <w:gridSpan w:val="5"/>
            <w:vAlign w:val="center"/>
          </w:tcPr>
          <w:p w14:paraId="0E339497">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r>
      <w:tr w14:paraId="0F4E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2657" w:type="dxa"/>
            <w:vAlign w:val="center"/>
          </w:tcPr>
          <w:p w14:paraId="43DCBAB9">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拟</w:t>
            </w:r>
            <w:r>
              <w:rPr>
                <w:rFonts w:hint="eastAsia" w:ascii="Times New Roman" w:hAnsi="Times New Roman" w:eastAsia="仿宋_GB2312" w:cs="仿宋_GB2312"/>
                <w:color w:val="auto"/>
                <w:spacing w:val="0"/>
                <w:position w:val="0"/>
                <w:sz w:val="32"/>
                <w:szCs w:val="32"/>
              </w:rPr>
              <w:t>从事专业</w:t>
            </w:r>
          </w:p>
        </w:tc>
        <w:tc>
          <w:tcPr>
            <w:tcW w:w="6403" w:type="dxa"/>
            <w:gridSpan w:val="5"/>
          </w:tcPr>
          <w:p w14:paraId="148833E3">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eastAsia="zh-CN"/>
              </w:rPr>
              <w:t>□</w:t>
            </w:r>
            <w:r>
              <w:rPr>
                <w:rFonts w:hint="eastAsia" w:ascii="Times New Roman" w:hAnsi="Times New Roman" w:eastAsia="仿宋_GB2312" w:cs="仿宋_GB2312"/>
                <w:color w:val="auto"/>
                <w:spacing w:val="0"/>
                <w:position w:val="0"/>
                <w:sz w:val="32"/>
                <w:szCs w:val="32"/>
              </w:rPr>
              <w:t>传染病防控</w:t>
            </w:r>
          </w:p>
          <w:p w14:paraId="79475E77">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□慢性非传染性疾病防控</w:t>
            </w:r>
          </w:p>
          <w:p w14:paraId="4F87EFD5">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□公共卫生监测</w:t>
            </w:r>
          </w:p>
          <w:p w14:paraId="03F5274D">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□健康教育与健康促进</w:t>
            </w:r>
          </w:p>
          <w:p w14:paraId="595314EB">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rPr>
              <w:t>□其他</w:t>
            </w:r>
            <w:r>
              <w:rPr>
                <w:rFonts w:hint="eastAsia" w:ascii="Times New Roman" w:hAnsi="Times New Roman" w:eastAsia="仿宋_GB2312" w:cs="仿宋_GB2312"/>
                <w:color w:val="auto"/>
                <w:spacing w:val="0"/>
                <w:position w:val="0"/>
                <w:sz w:val="32"/>
                <w:szCs w:val="32"/>
                <w:u w:val="single"/>
                <w:lang w:val="en-US" w:eastAsia="zh-CN"/>
              </w:rPr>
              <w:t xml:space="preserve">           </w:t>
            </w:r>
          </w:p>
        </w:tc>
      </w:tr>
      <w:tr w14:paraId="3FC5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exact"/>
        </w:trPr>
        <w:tc>
          <w:tcPr>
            <w:tcW w:w="2657" w:type="dxa"/>
            <w:vAlign w:val="center"/>
          </w:tcPr>
          <w:p w14:paraId="5A2E9CD5">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参加培训原因</w:t>
            </w:r>
          </w:p>
        </w:tc>
        <w:tc>
          <w:tcPr>
            <w:tcW w:w="6403" w:type="dxa"/>
            <w:gridSpan w:val="5"/>
            <w:vAlign w:val="center"/>
          </w:tcPr>
          <w:p w14:paraId="5C5EAFC1">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textAlignment w:val="center"/>
              <w:rPr>
                <w:rFonts w:hint="eastAsia" w:ascii="Times New Roman" w:hAnsi="Times New Roman" w:eastAsia="仿宋_GB2312" w:cs="仿宋_GB2312"/>
                <w:color w:val="auto"/>
                <w:spacing w:val="0"/>
                <w:position w:val="0"/>
                <w:sz w:val="32"/>
                <w:szCs w:val="32"/>
              </w:rPr>
            </w:pPr>
          </w:p>
          <w:p w14:paraId="79C33765">
            <w:pPr>
              <w:pStyle w:val="4"/>
              <w:keepNext w:val="0"/>
              <w:keepLines w:val="0"/>
              <w:pageBreakBefore w:val="0"/>
              <w:widowControl w:val="0"/>
              <w:kinsoku w:val="0"/>
              <w:wordWrap/>
              <w:overflowPunct/>
              <w:topLinePunct w:val="0"/>
              <w:autoSpaceDE w:val="0"/>
              <w:autoSpaceDN w:val="0"/>
              <w:bidi w:val="0"/>
              <w:adjustRightInd w:val="0"/>
              <w:snapToGrid w:val="0"/>
              <w:spacing w:after="0" w:afterLines="0" w:line="579" w:lineRule="exact"/>
              <w:ind w:left="0" w:leftChars="0" w:right="0" w:firstLine="0" w:firstLineChars="0"/>
              <w:textAlignment w:val="center"/>
              <w:rPr>
                <w:rFonts w:hint="eastAsia" w:ascii="Times New Roman" w:hAnsi="Times New Roman" w:eastAsia="仿宋_GB2312" w:cs="仿宋_GB2312"/>
                <w:color w:val="auto"/>
                <w:spacing w:val="0"/>
                <w:position w:val="0"/>
                <w:sz w:val="32"/>
                <w:szCs w:val="32"/>
              </w:rPr>
            </w:pPr>
          </w:p>
          <w:p w14:paraId="60D922BD">
            <w:pPr>
              <w:pStyle w:val="4"/>
              <w:keepNext w:val="0"/>
              <w:keepLines w:val="0"/>
              <w:pageBreakBefore w:val="0"/>
              <w:widowControl w:val="0"/>
              <w:kinsoku w:val="0"/>
              <w:wordWrap/>
              <w:overflowPunct/>
              <w:topLinePunct w:val="0"/>
              <w:autoSpaceDE w:val="0"/>
              <w:autoSpaceDN w:val="0"/>
              <w:bidi w:val="0"/>
              <w:adjustRightInd w:val="0"/>
              <w:snapToGrid w:val="0"/>
              <w:spacing w:after="0" w:afterLines="0" w:line="579" w:lineRule="exact"/>
              <w:ind w:right="0" w:firstLine="3520" w:firstLineChars="1100"/>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lang w:val="en-US" w:eastAsia="zh-CN"/>
              </w:rPr>
              <w:t>申请人：</w:t>
            </w:r>
          </w:p>
          <w:p w14:paraId="7998240F">
            <w:pPr>
              <w:pStyle w:val="4"/>
              <w:keepNext w:val="0"/>
              <w:keepLines w:val="0"/>
              <w:pageBreakBefore w:val="0"/>
              <w:widowControl w:val="0"/>
              <w:kinsoku w:val="0"/>
              <w:wordWrap/>
              <w:overflowPunct/>
              <w:topLinePunct w:val="0"/>
              <w:autoSpaceDE w:val="0"/>
              <w:autoSpaceDN w:val="0"/>
              <w:bidi w:val="0"/>
              <w:adjustRightInd w:val="0"/>
              <w:snapToGrid w:val="0"/>
              <w:spacing w:after="0" w:afterLines="0" w:line="579" w:lineRule="exact"/>
              <w:ind w:left="0" w:leftChars="0" w:right="0" w:firstLine="0" w:firstLineChars="0"/>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年   月   日</w:t>
            </w:r>
          </w:p>
        </w:tc>
      </w:tr>
      <w:tr w14:paraId="67EA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657" w:type="dxa"/>
            <w:vAlign w:val="center"/>
          </w:tcPr>
          <w:p w14:paraId="7AE7DBF6">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申请培训时间</w:t>
            </w:r>
          </w:p>
        </w:tc>
        <w:tc>
          <w:tcPr>
            <w:tcW w:w="6403" w:type="dxa"/>
            <w:gridSpan w:val="5"/>
            <w:vAlign w:val="center"/>
          </w:tcPr>
          <w:p w14:paraId="7C5F1826">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r>
      <w:tr w14:paraId="5443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exact"/>
        </w:trPr>
        <w:tc>
          <w:tcPr>
            <w:tcW w:w="9060" w:type="dxa"/>
            <w:gridSpan w:val="6"/>
            <w:vAlign w:val="top"/>
          </w:tcPr>
          <w:p w14:paraId="53A6CF8E">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both"/>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培训机构</w:t>
            </w:r>
            <w:r>
              <w:rPr>
                <w:rFonts w:hint="eastAsia" w:ascii="Times New Roman" w:hAnsi="Times New Roman" w:eastAsia="仿宋_GB2312" w:cs="仿宋_GB2312"/>
                <w:color w:val="auto"/>
                <w:spacing w:val="0"/>
                <w:position w:val="0"/>
                <w:sz w:val="32"/>
                <w:szCs w:val="32"/>
              </w:rPr>
              <w:t>主管部门意见：</w:t>
            </w:r>
          </w:p>
          <w:p w14:paraId="7A7F96E3">
            <w:pPr>
              <w:keepNext w:val="0"/>
              <w:keepLines w:val="0"/>
              <w:pageBreakBefore w:val="0"/>
              <w:widowControl w:val="0"/>
              <w:wordWrap/>
              <w:overflowPunct/>
              <w:topLinePunct w:val="0"/>
              <w:bidi w:val="0"/>
              <w:rPr>
                <w:rFonts w:hint="eastAsia" w:ascii="Times New Roman" w:hAnsi="Times New Roman" w:eastAsia="仿宋_GB2312" w:cs="仿宋_GB2312"/>
                <w:color w:val="auto"/>
                <w:spacing w:val="0"/>
                <w:position w:val="0"/>
                <w:sz w:val="32"/>
                <w:szCs w:val="32"/>
              </w:rPr>
            </w:pPr>
          </w:p>
          <w:p w14:paraId="39D9BD95">
            <w:pPr>
              <w:pStyle w:val="4"/>
              <w:keepNext w:val="0"/>
              <w:keepLines w:val="0"/>
              <w:pageBreakBefore w:val="0"/>
              <w:widowControl w:val="0"/>
              <w:wordWrap/>
              <w:overflowPunct/>
              <w:topLinePunct w:val="0"/>
              <w:bidi w:val="0"/>
              <w:rPr>
                <w:rFonts w:hint="eastAsia"/>
              </w:rPr>
            </w:pPr>
          </w:p>
          <w:p w14:paraId="0FB6C0D9">
            <w:pPr>
              <w:keepNext w:val="0"/>
              <w:keepLines w:val="0"/>
              <w:pageBreakBefore w:val="0"/>
              <w:widowControl w:val="0"/>
              <w:wordWrap/>
              <w:overflowPunct/>
              <w:topLinePunct w:val="0"/>
              <w:bidi w:val="0"/>
              <w:rPr>
                <w:rFonts w:hint="eastAsia"/>
              </w:rPr>
            </w:pPr>
          </w:p>
          <w:p w14:paraId="3FDE925F">
            <w:pPr>
              <w:pStyle w:val="4"/>
              <w:keepNext w:val="0"/>
              <w:keepLines w:val="0"/>
              <w:pageBreakBefore w:val="0"/>
              <w:widowControl w:val="0"/>
              <w:wordWrap/>
              <w:overflowPunct/>
              <w:topLinePunct w:val="0"/>
              <w:bidi w:val="0"/>
              <w:ind w:left="0" w:leftChars="0" w:firstLine="0" w:firstLineChars="0"/>
              <w:rPr>
                <w:rFonts w:hint="eastAsia"/>
              </w:rPr>
            </w:pPr>
          </w:p>
          <w:p w14:paraId="1D82ACD8">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both"/>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 xml:space="preserve">                                                               </w:t>
            </w:r>
            <w:r>
              <w:rPr>
                <w:rFonts w:hint="eastAsia" w:ascii="Times New Roman" w:hAnsi="Times New Roman" w:eastAsia="仿宋_GB2312" w:cs="仿宋_GB2312"/>
                <w:color w:val="auto"/>
                <w:spacing w:val="0"/>
                <w:position w:val="0"/>
                <w:sz w:val="32"/>
                <w:szCs w:val="32"/>
              </w:rPr>
              <w:t>签名（</w:t>
            </w:r>
            <w:r>
              <w:rPr>
                <w:rFonts w:hint="eastAsia" w:ascii="Times New Roman" w:hAnsi="Times New Roman" w:eastAsia="仿宋_GB2312" w:cs="仿宋_GB2312"/>
                <w:color w:val="auto"/>
                <w:spacing w:val="0"/>
                <w:position w:val="0"/>
                <w:sz w:val="32"/>
                <w:szCs w:val="32"/>
                <w:lang w:val="en-US" w:eastAsia="zh-CN"/>
              </w:rPr>
              <w:t>部门公章</w:t>
            </w:r>
            <w:r>
              <w:rPr>
                <w:rFonts w:hint="eastAsia" w:ascii="Times New Roman" w:hAnsi="Times New Roman" w:eastAsia="仿宋_GB2312" w:cs="仿宋_GB2312"/>
                <w:color w:val="auto"/>
                <w:spacing w:val="0"/>
                <w:position w:val="0"/>
                <w:sz w:val="32"/>
                <w:szCs w:val="32"/>
              </w:rPr>
              <w:t xml:space="preserve">）：         </w:t>
            </w:r>
          </w:p>
          <w:p w14:paraId="778F6A0F">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both"/>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 xml:space="preserve">                                                                                  </w:t>
            </w:r>
            <w:r>
              <w:rPr>
                <w:rFonts w:hint="eastAsia" w:ascii="Times New Roman" w:hAnsi="Times New Roman" w:eastAsia="仿宋_GB2312" w:cs="仿宋_GB2312"/>
                <w:color w:val="auto"/>
                <w:spacing w:val="0"/>
                <w:position w:val="0"/>
                <w:sz w:val="32"/>
                <w:szCs w:val="32"/>
              </w:rPr>
              <w:t>年   月   日</w:t>
            </w:r>
          </w:p>
        </w:tc>
      </w:tr>
      <w:tr w14:paraId="76A8C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exact"/>
        </w:trPr>
        <w:tc>
          <w:tcPr>
            <w:tcW w:w="9060" w:type="dxa"/>
            <w:gridSpan w:val="6"/>
            <w:vAlign w:val="top"/>
          </w:tcPr>
          <w:p w14:paraId="1DF279FC">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both"/>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培训机构</w:t>
            </w:r>
            <w:r>
              <w:rPr>
                <w:rFonts w:hint="eastAsia" w:ascii="Times New Roman" w:hAnsi="Times New Roman" w:eastAsia="仿宋_GB2312" w:cs="仿宋_GB2312"/>
                <w:color w:val="auto"/>
                <w:spacing w:val="0"/>
                <w:position w:val="0"/>
                <w:sz w:val="32"/>
                <w:szCs w:val="32"/>
              </w:rPr>
              <w:t>意见：</w:t>
            </w:r>
          </w:p>
          <w:p w14:paraId="38A2D42E">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both"/>
              <w:textAlignment w:val="center"/>
              <w:rPr>
                <w:rFonts w:hint="eastAsia" w:ascii="Times New Roman" w:hAnsi="Times New Roman" w:eastAsia="仿宋_GB2312" w:cs="仿宋_GB2312"/>
                <w:color w:val="auto"/>
                <w:spacing w:val="0"/>
                <w:position w:val="0"/>
                <w:sz w:val="32"/>
                <w:szCs w:val="32"/>
                <w:lang w:val="en-US" w:eastAsia="zh-CN"/>
              </w:rPr>
            </w:pPr>
          </w:p>
          <w:p w14:paraId="295F8BCC">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both"/>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lang w:val="en-US" w:eastAsia="zh-CN"/>
              </w:rPr>
              <w:t xml:space="preserve">                             </w:t>
            </w:r>
          </w:p>
          <w:p w14:paraId="2C93D76F">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both"/>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 xml:space="preserve">                                                         </w:t>
            </w:r>
            <w:r>
              <w:rPr>
                <w:rFonts w:hint="eastAsia" w:ascii="Times New Roman" w:hAnsi="Times New Roman" w:eastAsia="仿宋_GB2312" w:cs="仿宋_GB2312"/>
                <w:color w:val="auto"/>
                <w:spacing w:val="0"/>
                <w:position w:val="0"/>
                <w:sz w:val="32"/>
                <w:szCs w:val="32"/>
              </w:rPr>
              <w:t>签名（</w:t>
            </w:r>
            <w:r>
              <w:rPr>
                <w:rFonts w:hint="eastAsia" w:ascii="Times New Roman" w:hAnsi="Times New Roman" w:eastAsia="仿宋_GB2312" w:cs="仿宋_GB2312"/>
                <w:color w:val="auto"/>
                <w:spacing w:val="0"/>
                <w:position w:val="0"/>
                <w:sz w:val="32"/>
                <w:szCs w:val="32"/>
                <w:lang w:val="en-US" w:eastAsia="zh-CN"/>
              </w:rPr>
              <w:t>培训机构公章</w:t>
            </w:r>
            <w:r>
              <w:rPr>
                <w:rFonts w:hint="eastAsia" w:ascii="Times New Roman" w:hAnsi="Times New Roman" w:eastAsia="仿宋_GB2312" w:cs="仿宋_GB2312"/>
                <w:color w:val="auto"/>
                <w:spacing w:val="0"/>
                <w:position w:val="0"/>
                <w:sz w:val="32"/>
                <w:szCs w:val="32"/>
              </w:rPr>
              <w:t xml:space="preserve">）：         </w:t>
            </w:r>
          </w:p>
          <w:p w14:paraId="1AB471B6">
            <w:pPr>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both"/>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 xml:space="preserve">                                                                                 </w:t>
            </w:r>
            <w:r>
              <w:rPr>
                <w:rFonts w:hint="eastAsia" w:ascii="Times New Roman" w:hAnsi="Times New Roman" w:eastAsia="仿宋_GB2312" w:cs="仿宋_GB2312"/>
                <w:color w:val="auto"/>
                <w:spacing w:val="0"/>
                <w:position w:val="0"/>
                <w:sz w:val="32"/>
                <w:szCs w:val="32"/>
              </w:rPr>
              <w:t>年   月   日</w:t>
            </w:r>
          </w:p>
        </w:tc>
      </w:tr>
    </w:tbl>
    <w:p w14:paraId="1E3A19F5">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textAlignment w:val="baseline"/>
        <w:rPr>
          <w:rFonts w:hint="eastAsia" w:ascii="Times New Roman" w:hAnsi="Times New Roman" w:eastAsia="仿宋_GB2312" w:cs="仿宋_GB2312"/>
          <w:color w:val="auto"/>
          <w:spacing w:val="0"/>
          <w:position w:val="0"/>
          <w:sz w:val="32"/>
          <w:szCs w:val="32"/>
          <w:lang w:val="en-US" w:eastAsia="zh-CN"/>
        </w:rPr>
        <w:sectPr>
          <w:footerReference r:id="rId6" w:type="default"/>
          <w:pgSz w:w="11900" w:h="16830"/>
          <w:pgMar w:top="1701" w:right="1474" w:bottom="1134" w:left="1587" w:header="0" w:footer="1151" w:gutter="0"/>
          <w:pgBorders>
            <w:top w:val="none" w:sz="0" w:space="0"/>
            <w:left w:val="none" w:sz="0" w:space="0"/>
            <w:bottom w:val="none" w:sz="0" w:space="0"/>
            <w:right w:val="none" w:sz="0" w:space="0"/>
          </w:pgBorders>
          <w:pgNumType w:fmt="decimal"/>
          <w:cols w:space="0" w:num="1"/>
          <w:rtlGutter w:val="0"/>
          <w:docGrid w:linePitch="0" w:charSpace="0"/>
        </w:sectPr>
      </w:pPr>
    </w:p>
    <w:p w14:paraId="1F9832A2">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textAlignment w:val="baseline"/>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附2</w:t>
      </w:r>
    </w:p>
    <w:p w14:paraId="789F8C99">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rPr>
          <w:rFonts w:hint="eastAsia" w:ascii="Times New Roman" w:hAnsi="Times New Roman" w:eastAsia="仿宋_GB2312" w:cs="仿宋_GB2312"/>
          <w:color w:val="auto"/>
          <w:spacing w:val="0"/>
          <w:position w:val="0"/>
          <w:sz w:val="32"/>
          <w:szCs w:val="32"/>
        </w:rPr>
      </w:pPr>
    </w:p>
    <w:p w14:paraId="6C0BB8AC">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rPr>
          <w:rFonts w:hint="eastAsia" w:ascii="方正小标宋_GBK" w:hAnsi="方正小标宋_GBK" w:eastAsia="方正小标宋_GBK" w:cs="方正小标宋_GBK"/>
          <w:color w:val="auto"/>
          <w:spacing w:val="0"/>
          <w:position w:val="0"/>
          <w:sz w:val="44"/>
          <w:szCs w:val="44"/>
          <w:highlight w:val="none"/>
        </w:rPr>
      </w:pPr>
      <w:r>
        <w:rPr>
          <w:rFonts w:hint="eastAsia" w:ascii="方正小标宋_GBK" w:hAnsi="方正小标宋_GBK" w:eastAsia="方正小标宋_GBK" w:cs="方正小标宋_GBK"/>
          <w:color w:val="auto"/>
          <w:spacing w:val="0"/>
          <w:position w:val="0"/>
          <w:sz w:val="44"/>
          <w:szCs w:val="44"/>
          <w:highlight w:val="none"/>
        </w:rPr>
        <w:t>公共卫生医师执业注册</w:t>
      </w:r>
      <w:r>
        <w:rPr>
          <w:rFonts w:hint="eastAsia" w:ascii="方正小标宋_GBK" w:hAnsi="方正小标宋_GBK" w:eastAsia="方正小标宋_GBK" w:cs="方正小标宋_GBK"/>
          <w:color w:val="auto"/>
          <w:spacing w:val="0"/>
          <w:position w:val="0"/>
          <w:sz w:val="44"/>
          <w:szCs w:val="44"/>
          <w:highlight w:val="none"/>
          <w:lang w:val="en-US" w:eastAsia="zh-CN"/>
        </w:rPr>
        <w:t>有关</w:t>
      </w:r>
      <w:r>
        <w:rPr>
          <w:rFonts w:hint="eastAsia" w:ascii="方正小标宋_GBK" w:hAnsi="方正小标宋_GBK" w:eastAsia="方正小标宋_GBK" w:cs="方正小标宋_GBK"/>
          <w:color w:val="auto"/>
          <w:spacing w:val="0"/>
          <w:position w:val="0"/>
          <w:sz w:val="44"/>
          <w:szCs w:val="44"/>
          <w:highlight w:val="none"/>
        </w:rPr>
        <w:t>培训考核申请表</w:t>
      </w:r>
    </w:p>
    <w:p w14:paraId="7BE2CF1A">
      <w:pPr>
        <w:pStyle w:val="4"/>
        <w:keepNext w:val="0"/>
        <w:keepLines w:val="0"/>
        <w:pageBreakBefore w:val="0"/>
        <w:widowControl w:val="0"/>
        <w:wordWrap/>
        <w:overflowPunct/>
        <w:topLinePunct w:val="0"/>
        <w:bidi w:val="0"/>
        <w:rPr>
          <w:rFonts w:hint="eastAsia"/>
          <w:lang w:eastAsia="zh-CN"/>
        </w:rPr>
      </w:pPr>
    </w:p>
    <w:tbl>
      <w:tblPr>
        <w:tblStyle w:val="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23"/>
        <w:gridCol w:w="2027"/>
        <w:gridCol w:w="835"/>
        <w:gridCol w:w="332"/>
        <w:gridCol w:w="599"/>
        <w:gridCol w:w="1408"/>
        <w:gridCol w:w="1137"/>
      </w:tblGrid>
      <w:tr w14:paraId="3B08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2723" w:type="dxa"/>
            <w:vAlign w:val="center"/>
          </w:tcPr>
          <w:p w14:paraId="135FB2BC">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姓名</w:t>
            </w:r>
          </w:p>
        </w:tc>
        <w:tc>
          <w:tcPr>
            <w:tcW w:w="2027" w:type="dxa"/>
            <w:vAlign w:val="center"/>
          </w:tcPr>
          <w:p w14:paraId="41A5F989">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c>
          <w:tcPr>
            <w:tcW w:w="835" w:type="dxa"/>
            <w:vAlign w:val="center"/>
          </w:tcPr>
          <w:p w14:paraId="26533359">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性别</w:t>
            </w:r>
          </w:p>
        </w:tc>
        <w:tc>
          <w:tcPr>
            <w:tcW w:w="931" w:type="dxa"/>
            <w:gridSpan w:val="2"/>
            <w:vAlign w:val="center"/>
          </w:tcPr>
          <w:p w14:paraId="04C75D85">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c>
          <w:tcPr>
            <w:tcW w:w="1408" w:type="dxa"/>
            <w:vAlign w:val="center"/>
          </w:tcPr>
          <w:p w14:paraId="39FB1319">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lang w:val="en-US" w:eastAsia="zh-CN"/>
              </w:rPr>
              <w:t>出生年月</w:t>
            </w:r>
          </w:p>
        </w:tc>
        <w:tc>
          <w:tcPr>
            <w:tcW w:w="1137" w:type="dxa"/>
            <w:vAlign w:val="center"/>
          </w:tcPr>
          <w:p w14:paraId="76C52CD3">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r>
      <w:tr w14:paraId="570F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2723" w:type="dxa"/>
            <w:vAlign w:val="center"/>
          </w:tcPr>
          <w:p w14:paraId="6FBB7A2A">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身份证号码</w:t>
            </w:r>
          </w:p>
        </w:tc>
        <w:tc>
          <w:tcPr>
            <w:tcW w:w="6338" w:type="dxa"/>
            <w:gridSpan w:val="6"/>
            <w:vAlign w:val="center"/>
          </w:tcPr>
          <w:p w14:paraId="3E0CE789">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r>
      <w:tr w14:paraId="342A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2723" w:type="dxa"/>
            <w:vAlign w:val="center"/>
          </w:tcPr>
          <w:p w14:paraId="3FC7A927">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医师资格证书编码</w:t>
            </w:r>
          </w:p>
        </w:tc>
        <w:tc>
          <w:tcPr>
            <w:tcW w:w="6338" w:type="dxa"/>
            <w:gridSpan w:val="6"/>
          </w:tcPr>
          <w:p w14:paraId="601902ED">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r>
      <w:tr w14:paraId="3C2A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9061" w:type="dxa"/>
            <w:gridSpan w:val="7"/>
            <w:vAlign w:val="center"/>
          </w:tcPr>
          <w:p w14:paraId="1693FF5B">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理论培训情况</w:t>
            </w:r>
          </w:p>
        </w:tc>
      </w:tr>
      <w:tr w14:paraId="11BD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35" w:hRule="exact"/>
          <w:jc w:val="center"/>
        </w:trPr>
        <w:tc>
          <w:tcPr>
            <w:tcW w:w="9061" w:type="dxa"/>
            <w:gridSpan w:val="7"/>
            <w:vAlign w:val="center"/>
          </w:tcPr>
          <w:p w14:paraId="37639EDD">
            <w:pPr>
              <w:pStyle w:val="4"/>
              <w:keepNext w:val="0"/>
              <w:keepLines w:val="0"/>
              <w:pageBreakBefore w:val="0"/>
              <w:widowControl w:val="0"/>
              <w:kinsoku w:val="0"/>
              <w:wordWrap/>
              <w:overflowPunct/>
              <w:topLinePunct w:val="0"/>
              <w:autoSpaceDE w:val="0"/>
              <w:autoSpaceDN w:val="0"/>
              <w:bidi w:val="0"/>
              <w:adjustRightInd w:val="0"/>
              <w:snapToGrid w:val="0"/>
              <w:spacing w:after="0" w:afterLines="0" w:line="579" w:lineRule="exact"/>
              <w:ind w:left="0" w:leftChars="0" w:right="0" w:firstLine="0" w:firstLineChars="0"/>
              <w:textAlignment w:val="center"/>
              <w:rPr>
                <w:rFonts w:hint="eastAsia" w:ascii="Times New Roman" w:hAnsi="Times New Roman" w:eastAsia="仿宋_GB2312" w:cs="仿宋_GB2312"/>
                <w:color w:val="auto"/>
                <w:spacing w:val="0"/>
                <w:position w:val="0"/>
                <w:sz w:val="32"/>
                <w:szCs w:val="32"/>
              </w:rPr>
            </w:pPr>
          </w:p>
          <w:p w14:paraId="26FCE4A9">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textAlignment w:val="center"/>
              <w:rPr>
                <w:rFonts w:hint="eastAsia" w:ascii="Times New Roman" w:hAnsi="Times New Roman" w:eastAsia="仿宋_GB2312" w:cs="仿宋_GB2312"/>
                <w:color w:val="auto"/>
                <w:spacing w:val="0"/>
                <w:position w:val="0"/>
                <w:sz w:val="32"/>
                <w:szCs w:val="32"/>
              </w:rPr>
            </w:pPr>
          </w:p>
        </w:tc>
      </w:tr>
      <w:tr w14:paraId="3042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9061" w:type="dxa"/>
            <w:gridSpan w:val="7"/>
            <w:vAlign w:val="center"/>
          </w:tcPr>
          <w:p w14:paraId="3943413A">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实践技能操作培训情况</w:t>
            </w:r>
          </w:p>
        </w:tc>
      </w:tr>
      <w:tr w14:paraId="3A4B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2723" w:type="dxa"/>
            <w:vAlign w:val="center"/>
          </w:tcPr>
          <w:p w14:paraId="6F75F0CB">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lang w:val="en-US" w:eastAsia="zh-CN"/>
              </w:rPr>
              <w:t>培训科室</w:t>
            </w:r>
          </w:p>
        </w:tc>
        <w:tc>
          <w:tcPr>
            <w:tcW w:w="3194" w:type="dxa"/>
            <w:gridSpan w:val="3"/>
            <w:vAlign w:val="center"/>
          </w:tcPr>
          <w:p w14:paraId="0FEDF8DB">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lang w:val="en-US" w:eastAsia="zh-CN"/>
              </w:rPr>
              <w:t>带教老师</w:t>
            </w:r>
          </w:p>
        </w:tc>
        <w:tc>
          <w:tcPr>
            <w:tcW w:w="3144" w:type="dxa"/>
            <w:gridSpan w:val="3"/>
            <w:vAlign w:val="center"/>
          </w:tcPr>
          <w:p w14:paraId="0C7CE9E6">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签名</w:t>
            </w:r>
          </w:p>
        </w:tc>
      </w:tr>
      <w:tr w14:paraId="2C4A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2723" w:type="dxa"/>
            <w:vAlign w:val="center"/>
          </w:tcPr>
          <w:p w14:paraId="6EF8AECA">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p>
        </w:tc>
        <w:tc>
          <w:tcPr>
            <w:tcW w:w="3194" w:type="dxa"/>
            <w:gridSpan w:val="3"/>
            <w:vAlign w:val="center"/>
          </w:tcPr>
          <w:p w14:paraId="3BB39F72">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p>
        </w:tc>
        <w:tc>
          <w:tcPr>
            <w:tcW w:w="3144" w:type="dxa"/>
            <w:gridSpan w:val="3"/>
            <w:vAlign w:val="center"/>
          </w:tcPr>
          <w:p w14:paraId="4A72976D">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p>
        </w:tc>
      </w:tr>
      <w:tr w14:paraId="791B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2723" w:type="dxa"/>
            <w:vAlign w:val="center"/>
          </w:tcPr>
          <w:p w14:paraId="04B4A5AE">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p>
        </w:tc>
        <w:tc>
          <w:tcPr>
            <w:tcW w:w="3194" w:type="dxa"/>
            <w:gridSpan w:val="3"/>
            <w:vAlign w:val="center"/>
          </w:tcPr>
          <w:p w14:paraId="69D09917">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p>
        </w:tc>
        <w:tc>
          <w:tcPr>
            <w:tcW w:w="3144" w:type="dxa"/>
            <w:gridSpan w:val="3"/>
            <w:vAlign w:val="center"/>
          </w:tcPr>
          <w:p w14:paraId="47F71183">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p>
        </w:tc>
      </w:tr>
      <w:tr w14:paraId="2AE2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2723" w:type="dxa"/>
            <w:vAlign w:val="center"/>
          </w:tcPr>
          <w:p w14:paraId="3390413A">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lang w:val="en-US" w:eastAsia="zh-CN"/>
              </w:rPr>
              <w:t>申请考核时间</w:t>
            </w:r>
          </w:p>
        </w:tc>
        <w:tc>
          <w:tcPr>
            <w:tcW w:w="6338" w:type="dxa"/>
            <w:gridSpan w:val="6"/>
            <w:vAlign w:val="center"/>
          </w:tcPr>
          <w:p w14:paraId="76E2E1B4">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p>
        </w:tc>
      </w:tr>
      <w:tr w14:paraId="1BA1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2723" w:type="dxa"/>
            <w:vAlign w:val="center"/>
          </w:tcPr>
          <w:p w14:paraId="16EF3043">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rPr>
            </w:pPr>
            <w:r>
              <w:rPr>
                <w:rFonts w:hint="eastAsia" w:ascii="Times New Roman" w:hAnsi="Times New Roman" w:eastAsia="仿宋_GB2312" w:cs="仿宋_GB2312"/>
                <w:color w:val="auto"/>
                <w:spacing w:val="0"/>
                <w:position w:val="0"/>
                <w:sz w:val="32"/>
                <w:szCs w:val="32"/>
              </w:rPr>
              <w:t>申请类别</w:t>
            </w:r>
          </w:p>
        </w:tc>
        <w:tc>
          <w:tcPr>
            <w:tcW w:w="6338" w:type="dxa"/>
            <w:gridSpan w:val="6"/>
            <w:vAlign w:val="center"/>
          </w:tcPr>
          <w:p w14:paraId="0EC1249E">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lang w:val="en-US" w:eastAsia="zh-CN"/>
              </w:rPr>
            </w:pPr>
            <w:r>
              <w:rPr>
                <w:rFonts w:hint="eastAsia" w:ascii="Times New Roman" w:hAnsi="Times New Roman" w:eastAsia="仿宋_GB2312" w:cs="仿宋_GB2312"/>
                <w:color w:val="auto"/>
                <w:spacing w:val="0"/>
                <w:position w:val="0"/>
                <w:sz w:val="32"/>
                <w:szCs w:val="32"/>
              </w:rPr>
              <w:t>□首次考核申请     □补考申请</w:t>
            </w:r>
          </w:p>
        </w:tc>
      </w:tr>
      <w:tr w14:paraId="3379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955" w:hRule="atLeast"/>
          <w:jc w:val="center"/>
        </w:trPr>
        <w:tc>
          <w:tcPr>
            <w:tcW w:w="9061" w:type="dxa"/>
            <w:gridSpan w:val="7"/>
          </w:tcPr>
          <w:p w14:paraId="5522B6C7">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left"/>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考核</w:t>
            </w:r>
            <w:r>
              <w:rPr>
                <w:rFonts w:hint="eastAsia" w:ascii="Times New Roman" w:hAnsi="Times New Roman" w:eastAsia="仿宋_GB2312" w:cs="仿宋_GB2312"/>
                <w:color w:val="auto"/>
                <w:spacing w:val="0"/>
                <w:position w:val="0"/>
                <w:sz w:val="32"/>
                <w:szCs w:val="32"/>
                <w:lang w:val="en-US" w:eastAsia="zh-CN"/>
              </w:rPr>
              <w:t>机构意见：</w:t>
            </w:r>
          </w:p>
          <w:p w14:paraId="693AAD47">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left"/>
              <w:textAlignment w:val="center"/>
              <w:rPr>
                <w:rFonts w:hint="eastAsia" w:ascii="Times New Roman" w:hAnsi="Times New Roman" w:eastAsia="仿宋_GB2312" w:cs="仿宋_GB2312"/>
                <w:color w:val="auto"/>
                <w:spacing w:val="0"/>
                <w:position w:val="0"/>
                <w:sz w:val="32"/>
                <w:szCs w:val="32"/>
              </w:rPr>
            </w:pPr>
          </w:p>
          <w:p w14:paraId="5E1CBDEA">
            <w:pPr>
              <w:pStyle w:val="4"/>
              <w:keepNext w:val="0"/>
              <w:keepLines w:val="0"/>
              <w:pageBreakBefore w:val="0"/>
              <w:widowControl w:val="0"/>
              <w:kinsoku w:val="0"/>
              <w:wordWrap/>
              <w:overflowPunct/>
              <w:topLinePunct w:val="0"/>
              <w:autoSpaceDE w:val="0"/>
              <w:autoSpaceDN w:val="0"/>
              <w:bidi w:val="0"/>
              <w:adjustRightInd w:val="0"/>
              <w:snapToGrid w:val="0"/>
              <w:spacing w:after="0" w:afterLines="0" w:line="579" w:lineRule="exact"/>
              <w:ind w:left="0" w:leftChars="0" w:right="0" w:firstLine="0" w:firstLineChars="0"/>
              <w:textAlignment w:val="center"/>
              <w:rPr>
                <w:rFonts w:hint="eastAsia" w:ascii="Times New Roman" w:hAnsi="Times New Roman" w:eastAsia="仿宋_GB2312" w:cs="仿宋_GB2312"/>
                <w:color w:val="auto"/>
                <w:spacing w:val="0"/>
                <w:position w:val="0"/>
                <w:sz w:val="32"/>
                <w:szCs w:val="32"/>
              </w:rPr>
            </w:pPr>
          </w:p>
          <w:p w14:paraId="388F318A">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textAlignment w:val="center"/>
              <w:rPr>
                <w:rFonts w:hint="eastAsia" w:ascii="Times New Roman" w:hAnsi="Times New Roman" w:eastAsia="仿宋_GB2312" w:cs="仿宋_GB2312"/>
                <w:color w:val="auto"/>
                <w:spacing w:val="0"/>
                <w:position w:val="0"/>
                <w:sz w:val="32"/>
                <w:szCs w:val="32"/>
              </w:rPr>
            </w:pPr>
          </w:p>
          <w:p w14:paraId="6C9CC2E4">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jc w:val="center"/>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 xml:space="preserve">                                            签</w:t>
            </w:r>
            <w:r>
              <w:rPr>
                <w:rFonts w:hint="eastAsia" w:ascii="Times New Roman" w:hAnsi="Times New Roman" w:eastAsia="仿宋_GB2312" w:cs="仿宋_GB2312"/>
                <w:color w:val="auto"/>
                <w:spacing w:val="0"/>
                <w:position w:val="0"/>
                <w:sz w:val="32"/>
                <w:szCs w:val="32"/>
              </w:rPr>
              <w:t>名</w:t>
            </w:r>
            <w:r>
              <w:rPr>
                <w:rFonts w:hint="eastAsia" w:ascii="Times New Roman" w:hAnsi="Times New Roman" w:eastAsia="仿宋_GB2312" w:cs="仿宋_GB2312"/>
                <w:color w:val="auto"/>
                <w:spacing w:val="0"/>
                <w:position w:val="0"/>
                <w:sz w:val="32"/>
                <w:szCs w:val="32"/>
                <w:lang w:val="en-US" w:eastAsia="zh-CN"/>
              </w:rPr>
              <w:t>（</w:t>
            </w:r>
            <w:r>
              <w:rPr>
                <w:rFonts w:hint="eastAsia" w:ascii="Times New Roman" w:hAnsi="Times New Roman" w:eastAsia="仿宋_GB2312" w:cs="仿宋_GB2312"/>
                <w:color w:val="auto"/>
                <w:spacing w:val="0"/>
                <w:position w:val="0"/>
                <w:sz w:val="32"/>
                <w:szCs w:val="32"/>
              </w:rPr>
              <w:t>考核机构公章</w:t>
            </w:r>
            <w:r>
              <w:rPr>
                <w:rFonts w:hint="eastAsia" w:ascii="Times New Roman" w:hAnsi="Times New Roman" w:eastAsia="仿宋_GB2312" w:cs="仿宋_GB2312"/>
                <w:color w:val="auto"/>
                <w:spacing w:val="0"/>
                <w:position w:val="0"/>
                <w:sz w:val="32"/>
                <w:szCs w:val="32"/>
                <w:lang w:val="en-US" w:eastAsia="zh-CN"/>
              </w:rPr>
              <w:t>）：</w:t>
            </w:r>
            <w:r>
              <w:rPr>
                <w:rFonts w:hint="eastAsia" w:ascii="Times New Roman" w:hAnsi="Times New Roman" w:eastAsia="仿宋_GB2312" w:cs="仿宋_GB2312"/>
                <w:color w:val="auto"/>
                <w:spacing w:val="0"/>
                <w:position w:val="0"/>
                <w:sz w:val="32"/>
                <w:szCs w:val="32"/>
              </w:rPr>
              <w:t xml:space="preserve">  </w:t>
            </w:r>
            <w:r>
              <w:rPr>
                <w:rFonts w:hint="eastAsia" w:ascii="Times New Roman" w:hAnsi="Times New Roman" w:eastAsia="仿宋_GB2312" w:cs="仿宋_GB2312"/>
                <w:color w:val="auto"/>
                <w:spacing w:val="0"/>
                <w:position w:val="0"/>
                <w:sz w:val="32"/>
                <w:szCs w:val="32"/>
                <w:lang w:val="en-US" w:eastAsia="zh-CN"/>
              </w:rPr>
              <w:t xml:space="preserve">  </w:t>
            </w:r>
            <w:r>
              <w:rPr>
                <w:rFonts w:hint="eastAsia" w:ascii="Times New Roman" w:hAnsi="Times New Roman" w:eastAsia="仿宋_GB2312" w:cs="仿宋_GB2312"/>
                <w:color w:val="auto"/>
                <w:spacing w:val="0"/>
                <w:position w:val="0"/>
                <w:sz w:val="32"/>
                <w:szCs w:val="32"/>
              </w:rPr>
              <w:t xml:space="preserve">    </w:t>
            </w:r>
          </w:p>
          <w:p w14:paraId="3E0EEFFB">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5760" w:firstLineChars="1800"/>
              <w:jc w:val="both"/>
              <w:textAlignment w:val="center"/>
              <w:rPr>
                <w:rFonts w:hint="eastAsia" w:ascii="Times New Roman" w:hAnsi="Times New Roman" w:eastAsia="仿宋_GB2312" w:cs="仿宋_GB2312"/>
                <w:color w:val="auto"/>
                <w:spacing w:val="0"/>
                <w:position w:val="0"/>
                <w:sz w:val="32"/>
                <w:szCs w:val="32"/>
              </w:rPr>
            </w:pPr>
            <w:r>
              <w:rPr>
                <w:rFonts w:hint="eastAsia" w:ascii="Times New Roman" w:hAnsi="Times New Roman" w:eastAsia="仿宋_GB2312" w:cs="仿宋_GB2312"/>
                <w:color w:val="auto"/>
                <w:spacing w:val="0"/>
                <w:position w:val="0"/>
                <w:sz w:val="32"/>
                <w:szCs w:val="32"/>
              </w:rPr>
              <w:t>年    月    日</w:t>
            </w:r>
          </w:p>
        </w:tc>
      </w:tr>
    </w:tbl>
    <w:p w14:paraId="078C5266">
      <w:pPr>
        <w:keepNext w:val="0"/>
        <w:keepLines w:val="0"/>
        <w:pageBreakBefore w:val="0"/>
        <w:widowControl w:val="0"/>
        <w:kinsoku w:val="0"/>
        <w:wordWrap/>
        <w:overflowPunct/>
        <w:topLinePunct w:val="0"/>
        <w:autoSpaceDE w:val="0"/>
        <w:autoSpaceDN w:val="0"/>
        <w:bidi w:val="0"/>
        <w:adjustRightInd w:val="0"/>
        <w:snapToGrid w:val="0"/>
        <w:spacing w:line="579" w:lineRule="exact"/>
        <w:ind w:left="0" w:leftChars="0" w:right="0" w:firstLine="0" w:firstLineChars="0"/>
        <w:rPr>
          <w:rFonts w:hint="eastAsia" w:ascii="Times New Roman" w:hAnsi="Times New Roman" w:eastAsia="仿宋_GB2312" w:cs="仿宋_GB2312"/>
          <w:color w:val="auto"/>
          <w:spacing w:val="0"/>
          <w:position w:val="0"/>
          <w:sz w:val="32"/>
          <w:szCs w:val="32"/>
          <w:lang w:val="en-US" w:eastAsia="zh-CN"/>
        </w:rPr>
        <w:sectPr>
          <w:pgSz w:w="11900" w:h="16830"/>
          <w:pgMar w:top="1701" w:right="1531" w:bottom="1134" w:left="1587" w:header="0" w:footer="1151" w:gutter="0"/>
          <w:pgBorders>
            <w:top w:val="none" w:sz="0" w:space="0"/>
            <w:left w:val="none" w:sz="0" w:space="0"/>
            <w:bottom w:val="none" w:sz="0" w:space="0"/>
            <w:right w:val="none" w:sz="0" w:space="0"/>
          </w:pgBorders>
          <w:pgNumType w:fmt="decimal"/>
          <w:cols w:space="0" w:num="1"/>
          <w:rtlGutter w:val="0"/>
          <w:docGrid w:linePitch="0" w:charSpace="0"/>
        </w:sectPr>
      </w:pPr>
    </w:p>
    <w:p w14:paraId="0CE9020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F67E9F-E867-46AB-8E83-96D9F2D6AE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8BDF51F-9D7B-4A26-8450-FC8AA8630B1F}"/>
  </w:font>
  <w:font w:name="仿宋_GB2312">
    <w:panose1 w:val="02010609030101010101"/>
    <w:charset w:val="86"/>
    <w:family w:val="auto"/>
    <w:pitch w:val="default"/>
    <w:sig w:usb0="00000001" w:usb1="080E0000" w:usb2="00000000" w:usb3="00000000" w:csb0="00040000" w:csb1="00000000"/>
    <w:embedRegular r:id="rId3" w:fontKey="{80C9D9BB-6E1A-4B17-A89C-80262DF05CE1}"/>
  </w:font>
  <w:font w:name="方正小标宋_GBK">
    <w:panose1 w:val="02000000000000000000"/>
    <w:charset w:val="86"/>
    <w:family w:val="auto"/>
    <w:pitch w:val="default"/>
    <w:sig w:usb0="00000001" w:usb1="080E0000" w:usb2="00000000" w:usb3="00000000" w:csb0="00040000" w:csb1="00000000"/>
    <w:embedRegular r:id="rId4" w:fontKey="{5702DBB2-DCF2-41CD-BEED-382BAE3FE18D}"/>
  </w:font>
  <w:font w:name="楷体_GB2312">
    <w:panose1 w:val="02010609030101010101"/>
    <w:charset w:val="86"/>
    <w:family w:val="auto"/>
    <w:pitch w:val="default"/>
    <w:sig w:usb0="00000001" w:usb1="080E0000" w:usb2="00000000" w:usb3="00000000" w:csb0="00040000" w:csb1="00000000"/>
    <w:embedRegular r:id="rId5" w:fontKey="{6B033CD1-41A6-4A0F-A37C-13046EBF9E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6CCC">
    <w:pPr>
      <w:spacing w:before="1" w:line="176" w:lineRule="auto"/>
      <w:ind w:left="354"/>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69FB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569FB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8E25">
    <w:pPr>
      <w:spacing w:before="1" w:line="176" w:lineRule="auto"/>
      <w:ind w:left="354"/>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D526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FD526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35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afterLines="0"/>
      <w:ind w:left="420" w:leftChars="200"/>
    </w:pPr>
    <w:rPr>
      <w:rFonts w:ascii="Calibri" w:hAnsi="Calibri"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next w:val="1"/>
    <w:qFormat/>
    <w:uiPriority w:val="0"/>
    <w:pPr>
      <w:ind w:firstLine="420" w:firstLineChars="200"/>
    </w:pPr>
    <w:rPr>
      <w:rFonts w:ascii="Calibri" w:hAnsi="Calibri" w:eastAsia="宋体" w:cs="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2025-03-21T03:21:14Z</dcterms:created>
  <dc:creator>13036</dc:creator>
  <cp:lastModifiedBy>德芬郡奶油</cp:lastModifiedBy>
  <dcterms:modified xsi:type="dcterms:W3CDTF">2025-03-21T03:21:41Z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eyJoZGlkIjoiNTVkYjk3NjEwMmRiOWZkYzgzNDI4ZDk4MWUzMjQyYTQiLCJ1c2VySWQiOiI0NTk2MTkyOTkifQ==</vt:lpwstr>
  </property>
  <property fmtid="{D5CDD505-2E9C-101B-9397-08002B2CF9AE}" pid="4" name="ICV">
    <vt:lpwstr>306D8CB1F8A04CD39F5DD96D30F07E40_12</vt:lpwstr>
  </property>
</Properties>
</file>