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84CFE">
      <w:pPr>
        <w:keepLines w:val="0"/>
        <w:pageBreakBefore w:val="0"/>
        <w:kinsoku/>
        <w:overflowPunct/>
        <w:topLinePunct w:val="0"/>
        <w:autoSpaceDE/>
        <w:autoSpaceDN/>
        <w:bidi w:val="0"/>
        <w:rPr>
          <w:rFonts w:hint="eastAsia" w:ascii="黑体" w:hAnsi="黑体" w:eastAsia="黑体" w:cs="黑体"/>
          <w:i w:val="0"/>
          <w:caps w:val="0"/>
          <w:color w:val="333333"/>
          <w:spacing w:val="0"/>
          <w:sz w:val="32"/>
          <w:szCs w:val="32"/>
          <w:shd w:val="clear" w:color="auto" w:fill="FFFFFF"/>
          <w:lang w:val="en-US" w:eastAsia="zh-CN"/>
        </w:rPr>
      </w:pPr>
      <w:r>
        <w:rPr>
          <w:rFonts w:hint="eastAsia" w:ascii="黑体" w:hAnsi="黑体" w:eastAsia="黑体" w:cs="黑体"/>
          <w:i w:val="0"/>
          <w:caps w:val="0"/>
          <w:color w:val="333333"/>
          <w:spacing w:val="0"/>
          <w:sz w:val="32"/>
          <w:szCs w:val="32"/>
          <w:shd w:val="clear" w:color="auto" w:fill="FFFFFF"/>
          <w:lang w:val="en-US" w:eastAsia="zh-CN"/>
        </w:rPr>
        <w:t>附件1</w:t>
      </w:r>
    </w:p>
    <w:p w14:paraId="78A3592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6"/>
          <w:szCs w:val="36"/>
          <w:shd w:val="clear" w:color="auto" w:fill="FFFFFF"/>
          <w:lang w:val="en-US" w:eastAsia="zh-CN"/>
        </w:rPr>
      </w:pPr>
    </w:p>
    <w:p w14:paraId="1202D8D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36"/>
          <w:szCs w:val="36"/>
          <w:shd w:val="clear" w:color="auto" w:fill="FFFFFF"/>
          <w:lang w:val="en-US" w:eastAsia="zh-CN"/>
        </w:rPr>
      </w:pPr>
      <w:bookmarkStart w:id="0" w:name="_GoBack"/>
      <w:r>
        <w:rPr>
          <w:rFonts w:hint="eastAsia" w:ascii="宋体" w:hAnsi="宋体" w:eastAsia="宋体" w:cs="宋体"/>
          <w:i w:val="0"/>
          <w:caps w:val="0"/>
          <w:color w:val="333333"/>
          <w:spacing w:val="0"/>
          <w:sz w:val="36"/>
          <w:szCs w:val="36"/>
          <w:shd w:val="clear" w:color="auto" w:fill="FFFFFF"/>
          <w:lang w:val="en-US" w:eastAsia="zh-CN"/>
        </w:rPr>
        <w:t>《出生医学证明》签发机构基本要求</w:t>
      </w:r>
      <w:bookmarkEnd w:id="0"/>
    </w:p>
    <w:p w14:paraId="49667BD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6"/>
          <w:szCs w:val="36"/>
          <w:shd w:val="clear" w:color="auto" w:fill="FFFFFF"/>
          <w:lang w:val="en-US" w:eastAsia="zh-CN"/>
        </w:rPr>
      </w:pPr>
    </w:p>
    <w:p w14:paraId="0B0591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一、机构资质</w:t>
      </w:r>
    </w:p>
    <w:p w14:paraId="024E8F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（一）具有《医疗机构执业许可证》，经批准设有产科。</w:t>
      </w:r>
    </w:p>
    <w:p w14:paraId="1C62AB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二、人员配备</w:t>
      </w:r>
    </w:p>
    <w:p w14:paraId="0B123C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（二）至少配备3名专（兼）职工作人员，分别负责空白证件管理、证件签发和印章管理，能够落实“证”“章”分离制度，专兼职人员非临时聘用或借调人员。</w:t>
      </w:r>
    </w:p>
    <w:p w14:paraId="6BEB06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（三）年分娩量1500例以上的签发机构应明确至少1人专门负责《出生医学证明》签发工作。</w:t>
      </w:r>
    </w:p>
    <w:p w14:paraId="3A55C0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三、设施设备</w:t>
      </w:r>
    </w:p>
    <w:p w14:paraId="0988D8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（四）拥有相对独立的签发场所，面积不少于10平方米。</w:t>
      </w:r>
    </w:p>
    <w:p w14:paraId="0DF0D3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（五）配备签发专用电脑、双显示屏、打印机等相关设备。</w:t>
      </w:r>
    </w:p>
    <w:p w14:paraId="40357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（六）设有门锁、柜锁、铁门、铁栏窗和保险柜，防潮、防虫、防火、防盗措施齐全。空白证件和专用章分别存放在专用保险柜。</w:t>
      </w:r>
    </w:p>
    <w:p w14:paraId="0103B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（七）配备电子监控设备，实现对《出生医学证明》证章存放、签发等重要场所监控全覆盖，每日可24小时全程监控，监控记录可保存6个月以上。</w:t>
      </w:r>
    </w:p>
    <w:p w14:paraId="5072A1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（八）配备人证核验设备，在产妇入院待产时、证件签发时，可针对产妇、证件申请人通过刷脸比对等方式进行身份核验。</w:t>
      </w:r>
    </w:p>
    <w:p w14:paraId="004550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四、规章制度</w:t>
      </w:r>
    </w:p>
    <w:p w14:paraId="394F4F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（九）建立《出生医学证明》空白证件管理、人员管理、印章管理、废证管理、信息管理、档案管理、信息安全保密等制度。</w:t>
      </w:r>
    </w:p>
    <w:p w14:paraId="72835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五、信息化要求</w:t>
      </w:r>
    </w:p>
    <w:p w14:paraId="731F6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（十）具有医疗机构院内信息系统。</w:t>
      </w:r>
    </w:p>
    <w:p w14:paraId="40188F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（十一）具备应用人脸识别技术开展人证核验以及记录产妇和证件申请人身份核验信息、开展核验工作人员身份信息等功能，并能实时传输身份核验信息与核验结果至省级《出生医学证明》管理信息系统。</w:t>
      </w:r>
    </w:p>
    <w:p w14:paraId="54B98E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黑体" w:hAnsi="黑体" w:eastAsia="黑体" w:cs="黑体"/>
          <w:i w:val="0"/>
          <w:caps w:val="0"/>
          <w:color w:val="333333"/>
          <w:spacing w:val="0"/>
          <w:sz w:val="32"/>
          <w:szCs w:val="32"/>
          <w:shd w:val="clear" w:color="auto" w:fill="FFFFFF"/>
        </w:rPr>
      </w:pPr>
      <w:r>
        <w:rPr>
          <w:rFonts w:hint="eastAsia" w:ascii="黑体" w:hAnsi="黑体" w:eastAsia="黑体" w:cs="黑体"/>
          <w:i w:val="0"/>
          <w:caps w:val="0"/>
          <w:color w:val="333333"/>
          <w:spacing w:val="0"/>
          <w:sz w:val="32"/>
          <w:szCs w:val="32"/>
          <w:shd w:val="clear" w:color="auto" w:fill="FFFFFF"/>
        </w:rPr>
        <w:t>六、分娩量标准</w:t>
      </w:r>
    </w:p>
    <w:p w14:paraId="375E1E20">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_GB2312" w:hAnsi="仿宋_GB2312" w:eastAsia="仿宋_GB2312" w:cs="仿宋_GB2312"/>
          <w:i w:val="0"/>
          <w:caps w:val="0"/>
          <w:color w:val="333333"/>
          <w:spacing w:val="0"/>
          <w:sz w:val="32"/>
          <w:szCs w:val="32"/>
          <w:shd w:val="clear" w:color="auto" w:fill="FFFFFF"/>
        </w:rPr>
        <w:t>原则上签发机构年分娩量应达到100人以上。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E0769"/>
    <w:rsid w:val="16F61B0E"/>
    <w:rsid w:val="3E2E0769"/>
    <w:rsid w:val="50B95974"/>
    <w:rsid w:val="6D983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napToGrid w:val="0"/>
      <w:spacing w:beforeAutospacing="0" w:afterAutospacing="0" w:line="680" w:lineRule="exact"/>
      <w:jc w:val="center"/>
      <w:outlineLvl w:val="0"/>
    </w:pPr>
    <w:rPr>
      <w:rFonts w:hint="eastAsia" w:ascii="宋体" w:hAnsi="宋体" w:eastAsia="方正小标宋_GBK" w:cs="宋体"/>
      <w:kern w:val="44"/>
      <w:sz w:val="44"/>
      <w:szCs w:val="48"/>
      <w:lang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2025-02-26T02:01:00Z</dcterms:created>
  <dc:creator>李聪聪</dc:creator>
  <cp:lastModifiedBy>李聪聪</cp:lastModifiedBy>
  <dcterms:modified xsi:type="dcterms:W3CDTF">2025-02-26T02:05:38Z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706F234AB1D942D6AD269D197F2CE015_11</vt:lpwstr>
  </property>
  <property fmtid="{D5CDD505-2E9C-101B-9397-08002B2CF9AE}" pid="4" name="KSOTemplateDocerSaveRecord">
    <vt:lpwstr>eyJoZGlkIjoiNmEyYTY1YjNhYWZjNTE0YzgwOTZlNDQwMWE4MjZhOTMiLCJ1c2VySWQiOiIyNjE4MzIzNjkifQ==</vt:lpwstr>
  </property>
</Properties>
</file>