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val="0"/>
        <w:autoSpaceDN w:val="0"/>
        <w:bidi w:val="0"/>
        <w:adjustRightInd w:val="0"/>
        <w:snapToGrid/>
        <w:spacing w:line="240" w:lineRule="auto"/>
        <w:ind w:left="0" w:leftChars="0" w:right="0" w:rightChars="0"/>
        <w:jc w:val="left"/>
        <w:textAlignment w:val="baseline"/>
        <w:rPr>
          <w:rFonts w:hint="default" w:ascii="黑体" w:hAnsi="黑体" w:eastAsia="黑体" w:cs="黑体"/>
          <w:snapToGrid w:val="0"/>
          <w:color w:val="000000"/>
          <w:kern w:val="0"/>
          <w:sz w:val="32"/>
          <w:szCs w:val="32"/>
          <w:lang w:val="en-US" w:eastAsia="zh-CN" w:bidi="ar-SA"/>
        </w:rPr>
      </w:pPr>
      <w:bookmarkStart w:id="0" w:name="_GoBack"/>
      <w:bookmarkEnd w:id="0"/>
      <w:r>
        <w:rPr>
          <w:rFonts w:hint="eastAsia" w:ascii="黑体" w:hAnsi="黑体" w:eastAsia="黑体" w:cs="黑体"/>
          <w:snapToGrid w:val="0"/>
          <w:color w:val="000000"/>
          <w:spacing w:val="-6"/>
          <w:kern w:val="0"/>
          <w:sz w:val="32"/>
          <w:szCs w:val="32"/>
          <w:lang w:val="en-US" w:eastAsia="zh-CN" w:bidi="ar-SA"/>
        </w:rPr>
        <w:t>附件2</w:t>
      </w:r>
    </w:p>
    <w:p>
      <w:pPr>
        <w:keepNext w:val="0"/>
        <w:keepLines w:val="0"/>
        <w:pageBreakBefore w:val="0"/>
        <w:widowControl/>
        <w:kinsoku/>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宋体" w:hAnsi="宋体" w:eastAsia="宋体" w:cs="宋体"/>
          <w:snapToGrid w:val="0"/>
          <w:color w:val="000000"/>
          <w:spacing w:val="-12"/>
          <w:kern w:val="0"/>
          <w:sz w:val="36"/>
          <w:szCs w:val="36"/>
          <w:lang w:val="en-US" w:eastAsia="zh-CN" w:bidi="ar-SA"/>
        </w:rPr>
      </w:pPr>
    </w:p>
    <w:p>
      <w:pPr>
        <w:keepNext w:val="0"/>
        <w:keepLines w:val="0"/>
        <w:pageBreakBefore w:val="0"/>
        <w:widowControl/>
        <w:tabs>
          <w:tab w:val="left" w:pos="3892"/>
        </w:tabs>
        <w:kinsoku/>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宋体" w:hAnsi="宋体" w:eastAsia="宋体" w:cs="宋体"/>
          <w:snapToGrid w:val="0"/>
          <w:color w:val="000000"/>
          <w:spacing w:val="-12"/>
          <w:kern w:val="0"/>
          <w:sz w:val="36"/>
          <w:szCs w:val="36"/>
          <w:lang w:val="en-US" w:eastAsia="zh-CN" w:bidi="ar-SA"/>
        </w:rPr>
      </w:pPr>
      <w:r>
        <w:rPr>
          <w:rFonts w:hint="eastAsia" w:ascii="宋体" w:hAnsi="宋体" w:eastAsia="宋体" w:cs="宋体"/>
          <w:snapToGrid w:val="0"/>
          <w:color w:val="000000"/>
          <w:spacing w:val="-12"/>
          <w:kern w:val="0"/>
          <w:sz w:val="36"/>
          <w:szCs w:val="36"/>
          <w:lang w:val="en-US" w:eastAsia="zh-CN" w:bidi="ar-SA"/>
        </w:rPr>
        <w:t>湖北省互联网医院审核要求</w:t>
      </w:r>
    </w:p>
    <w:p>
      <w:pPr>
        <w:keepNext w:val="0"/>
        <w:keepLines w:val="0"/>
        <w:pageBreakBefore w:val="0"/>
        <w:widowControl/>
        <w:tabs>
          <w:tab w:val="left" w:pos="3892"/>
        </w:tabs>
        <w:kinsoku/>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宋体" w:hAnsi="宋体" w:eastAsia="宋体" w:cs="宋体"/>
          <w:snapToGrid w:val="0"/>
          <w:color w:val="000000"/>
          <w:spacing w:val="-12"/>
          <w:kern w:val="0"/>
          <w:sz w:val="36"/>
          <w:szCs w:val="36"/>
          <w:lang w:val="en-US" w:eastAsia="zh-CN" w:bidi="ar-SA"/>
        </w:rPr>
      </w:pP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互联网医院实行准入制。卫生健康行政部门受理医疗机构互联网医院申请，根据情形按照以下要求执行。</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黑体" w:hAnsi="黑体" w:eastAsia="黑体" w:cs="黑体"/>
          <w:snapToGrid w:val="0"/>
          <w:color w:val="000000"/>
          <w:spacing w:val="-12"/>
          <w:kern w:val="0"/>
          <w:sz w:val="32"/>
          <w:szCs w:val="32"/>
          <w:lang w:val="en-US" w:eastAsia="zh-CN" w:bidi="ar-SA"/>
        </w:rPr>
      </w:pPr>
      <w:r>
        <w:rPr>
          <w:rFonts w:hint="eastAsia" w:ascii="黑体" w:hAnsi="黑体" w:eastAsia="黑体" w:cs="黑体"/>
          <w:snapToGrid w:val="0"/>
          <w:color w:val="000000"/>
          <w:spacing w:val="-12"/>
          <w:kern w:val="0"/>
          <w:sz w:val="32"/>
          <w:szCs w:val="32"/>
          <w:lang w:val="en-US" w:eastAsia="zh-CN" w:bidi="ar-SA"/>
        </w:rPr>
        <w:t>一、医疗机构增加“互联网医院”作为第二名称</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已取得《医疗机构执业许可证》的实体医疗机构增加“互联网医院”作为第二名称，按照以下要求办理。</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楷体_GB2312" w:hAnsi="楷体_GB2312" w:eastAsia="楷体_GB2312" w:cs="楷体_GB2312"/>
          <w:snapToGrid w:val="0"/>
          <w:color w:val="000000"/>
          <w:spacing w:val="-12"/>
          <w:kern w:val="0"/>
          <w:sz w:val="32"/>
          <w:szCs w:val="32"/>
          <w:lang w:val="en-US" w:eastAsia="zh-CN" w:bidi="ar-SA"/>
        </w:rPr>
      </w:pPr>
      <w:r>
        <w:rPr>
          <w:rFonts w:hint="eastAsia" w:ascii="楷体_GB2312" w:hAnsi="楷体_GB2312" w:eastAsia="楷体_GB2312" w:cs="楷体_GB2312"/>
          <w:snapToGrid w:val="0"/>
          <w:color w:val="000000"/>
          <w:spacing w:val="-12"/>
          <w:kern w:val="0"/>
          <w:sz w:val="32"/>
          <w:szCs w:val="32"/>
          <w:lang w:val="en-US" w:eastAsia="zh-CN" w:bidi="ar-SA"/>
        </w:rPr>
        <w:t>(一)提交材料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1. 申请书(医疗机构法定代表人或主要负责人签署同意提出申请增加互联网医院作为第二名称的原因和理由);</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2. 与湖北省互联网医院监管平台对接情况说明；</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3. 与第三方机构合作建立互联网诊疗服务信息系统的，需提交合作协议书；</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4. 提供符合《湖北省互联网医院基本标准(试行)》要求的各项佐证材料。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楷体_GB2312" w:hAnsi="楷体_GB2312" w:eastAsia="楷体_GB2312" w:cs="楷体_GB2312"/>
          <w:snapToGrid w:val="0"/>
          <w:color w:val="000000"/>
          <w:spacing w:val="-12"/>
          <w:kern w:val="0"/>
          <w:sz w:val="32"/>
          <w:szCs w:val="32"/>
          <w:lang w:val="en-US" w:eastAsia="zh-CN" w:bidi="ar-SA"/>
        </w:rPr>
      </w:pPr>
      <w:r>
        <w:rPr>
          <w:rFonts w:hint="eastAsia" w:ascii="楷体_GB2312" w:hAnsi="楷体_GB2312" w:eastAsia="楷体_GB2312" w:cs="楷体_GB2312"/>
          <w:snapToGrid w:val="0"/>
          <w:color w:val="000000"/>
          <w:spacing w:val="-12"/>
          <w:kern w:val="0"/>
          <w:sz w:val="32"/>
          <w:szCs w:val="32"/>
          <w:lang w:val="en-US" w:eastAsia="zh-CN" w:bidi="ar-SA"/>
        </w:rPr>
        <w:t>(二)受理部门</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实体医疗机构执业登记机关。</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楷体_GB2312" w:hAnsi="楷体_GB2312" w:eastAsia="楷体_GB2312" w:cs="楷体_GB2312"/>
          <w:snapToGrid w:val="0"/>
          <w:color w:val="000000"/>
          <w:spacing w:val="-12"/>
          <w:kern w:val="0"/>
          <w:sz w:val="32"/>
          <w:szCs w:val="32"/>
          <w:lang w:val="en-US" w:eastAsia="zh-CN" w:bidi="ar-SA"/>
        </w:rPr>
      </w:pPr>
      <w:r>
        <w:rPr>
          <w:rFonts w:hint="eastAsia" w:ascii="楷体_GB2312" w:hAnsi="楷体_GB2312" w:eastAsia="楷体_GB2312" w:cs="楷体_GB2312"/>
          <w:snapToGrid w:val="0"/>
          <w:color w:val="000000"/>
          <w:spacing w:val="-12"/>
          <w:kern w:val="0"/>
          <w:sz w:val="32"/>
          <w:szCs w:val="32"/>
          <w:lang w:val="en-US" w:eastAsia="zh-CN" w:bidi="ar-SA"/>
        </w:rPr>
        <w:t>(三)办理流程</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参照医疗机构执业许可(变更)事项。</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黑体" w:hAnsi="黑体" w:eastAsia="黑体" w:cs="黑体"/>
          <w:snapToGrid w:val="0"/>
          <w:color w:val="000000"/>
          <w:spacing w:val="-12"/>
          <w:kern w:val="0"/>
          <w:sz w:val="32"/>
          <w:szCs w:val="32"/>
          <w:lang w:val="en-US" w:eastAsia="zh-CN" w:bidi="ar-SA"/>
        </w:rPr>
      </w:pPr>
      <w:r>
        <w:rPr>
          <w:rFonts w:hint="eastAsia" w:ascii="黑体" w:hAnsi="黑体" w:eastAsia="黑体" w:cs="黑体"/>
          <w:snapToGrid w:val="0"/>
          <w:color w:val="000000"/>
          <w:spacing w:val="-12"/>
          <w:kern w:val="0"/>
          <w:sz w:val="32"/>
          <w:szCs w:val="32"/>
          <w:lang w:val="en-US" w:eastAsia="zh-CN" w:bidi="ar-SA"/>
        </w:rPr>
        <w:t>二、 新设置医疗机构增加“互联网医院”作为第二名称</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新申请设置的实体医疗机构拟将互联网医院作为第二名称的，按照以下要求办理。</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楷体_GB2312" w:hAnsi="楷体_GB2312" w:eastAsia="楷体_GB2312" w:cs="楷体_GB2312"/>
          <w:snapToGrid w:val="0"/>
          <w:color w:val="000000"/>
          <w:spacing w:val="-12"/>
          <w:kern w:val="0"/>
          <w:sz w:val="32"/>
          <w:szCs w:val="32"/>
          <w:lang w:val="en-US" w:eastAsia="zh-CN" w:bidi="ar-SA"/>
        </w:rPr>
      </w:pPr>
      <w:r>
        <w:rPr>
          <w:rFonts w:hint="eastAsia" w:ascii="楷体_GB2312" w:hAnsi="楷体_GB2312" w:eastAsia="楷体_GB2312" w:cs="楷体_GB2312"/>
          <w:snapToGrid w:val="0"/>
          <w:color w:val="000000"/>
          <w:spacing w:val="-12"/>
          <w:kern w:val="0"/>
          <w:sz w:val="32"/>
          <w:szCs w:val="32"/>
          <w:lang w:val="en-US" w:eastAsia="zh-CN" w:bidi="ar-SA"/>
        </w:rPr>
        <w:t>(一)设置申请阶段</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b/>
          <w:bCs/>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1. 提交材料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(1)与医疗机构设置申请同步进行，在设置申请书中注明拟将互联网医院作为第二名称，并在设置可行性研究报告中写明建立互联网医院的有关情况；</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(2)与第三方机构合作建立互联网诊疗服务信息系统的需提交合作协议书。</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2. 受理部门：</w:t>
      </w:r>
      <w:r>
        <w:rPr>
          <w:rFonts w:hint="eastAsia" w:ascii="仿宋_GB2312" w:hAnsi="仿宋_GB2312" w:eastAsia="仿宋_GB2312" w:cs="仿宋_GB2312"/>
          <w:snapToGrid w:val="0"/>
          <w:color w:val="000000"/>
          <w:spacing w:val="-12"/>
          <w:kern w:val="0"/>
          <w:sz w:val="32"/>
          <w:szCs w:val="32"/>
          <w:lang w:val="en-US" w:eastAsia="zh-CN" w:bidi="ar-SA"/>
        </w:rPr>
        <w:t>按照设置医疗机构许可审批权限，由权限卫生健康行政部门受理。</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3. 办理流程：</w:t>
      </w:r>
      <w:r>
        <w:rPr>
          <w:rFonts w:hint="eastAsia" w:ascii="仿宋_GB2312" w:hAnsi="仿宋_GB2312" w:eastAsia="仿宋_GB2312" w:cs="仿宋_GB2312"/>
          <w:snapToGrid w:val="0"/>
          <w:color w:val="000000"/>
          <w:spacing w:val="-12"/>
          <w:kern w:val="0"/>
          <w:sz w:val="32"/>
          <w:szCs w:val="32"/>
          <w:lang w:val="en-US" w:eastAsia="zh-CN" w:bidi="ar-SA"/>
        </w:rPr>
        <w:t>参照设置医疗机构许可事项。</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楷体_GB2312" w:hAnsi="楷体_GB2312" w:eastAsia="楷体_GB2312" w:cs="楷体_GB2312"/>
          <w:snapToGrid w:val="0"/>
          <w:color w:val="000000"/>
          <w:spacing w:val="-12"/>
          <w:kern w:val="0"/>
          <w:sz w:val="32"/>
          <w:szCs w:val="32"/>
          <w:lang w:val="en-US" w:eastAsia="zh-CN" w:bidi="ar-SA"/>
        </w:rPr>
      </w:pPr>
      <w:r>
        <w:rPr>
          <w:rFonts w:hint="eastAsia" w:ascii="楷体_GB2312" w:hAnsi="楷体_GB2312" w:eastAsia="楷体_GB2312" w:cs="楷体_GB2312"/>
          <w:snapToGrid w:val="0"/>
          <w:color w:val="000000"/>
          <w:spacing w:val="-12"/>
          <w:kern w:val="0"/>
          <w:sz w:val="32"/>
          <w:szCs w:val="32"/>
          <w:lang w:val="en-US" w:eastAsia="zh-CN" w:bidi="ar-SA"/>
        </w:rPr>
        <w:t>(二)执业登记阶段</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结合国家卫生健康委《关于进一步改革完善医疗机构、医师审批工作的通知》(国卫医发〔2018〕19号)文件精神，二级及以下医疗机构设置审批与执业登记“两证合一”的要求，新设置二级及以下医疗机构拟将互联网医院作为第二名称的，直接在执业登记阶段提出申请。</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b/>
          <w:bCs/>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1. 提交材料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(1)提供符合《湖北省互联网医院基本标准(试行)》要求的各项佐证材料；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(2)申请书(新设置二级及以下医疗机构提出申请增加互联网医院作为第二名称的原因和理由，其他医疗机构可缺项);</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(3)与湖北省互联网医院监管平台对接情况说明。</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2. 受理部门：</w:t>
      </w:r>
      <w:r>
        <w:rPr>
          <w:rFonts w:hint="eastAsia" w:ascii="仿宋_GB2312" w:hAnsi="仿宋_GB2312" w:eastAsia="仿宋_GB2312" w:cs="仿宋_GB2312"/>
          <w:snapToGrid w:val="0"/>
          <w:color w:val="000000"/>
          <w:spacing w:val="-12"/>
          <w:kern w:val="0"/>
          <w:sz w:val="32"/>
          <w:szCs w:val="32"/>
          <w:lang w:val="en-US" w:eastAsia="zh-CN" w:bidi="ar-SA"/>
        </w:rPr>
        <w:t>参照医疗机构执业许可事项，由权限卫生健康行政部门受理。</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3. 办理流程：</w:t>
      </w:r>
      <w:r>
        <w:rPr>
          <w:rFonts w:hint="eastAsia" w:ascii="仿宋_GB2312" w:hAnsi="仿宋_GB2312" w:eastAsia="仿宋_GB2312" w:cs="仿宋_GB2312"/>
          <w:snapToGrid w:val="0"/>
          <w:color w:val="000000"/>
          <w:spacing w:val="-12"/>
          <w:kern w:val="0"/>
          <w:sz w:val="32"/>
          <w:szCs w:val="32"/>
          <w:lang w:val="en-US" w:eastAsia="zh-CN" w:bidi="ar-SA"/>
        </w:rPr>
        <w:t>参照医疗机构执业许可事项。</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黑体" w:hAnsi="黑体" w:eastAsia="黑体" w:cs="黑体"/>
          <w:snapToGrid w:val="0"/>
          <w:color w:val="000000"/>
          <w:spacing w:val="-12"/>
          <w:kern w:val="0"/>
          <w:sz w:val="32"/>
          <w:szCs w:val="32"/>
          <w:lang w:val="en-US" w:eastAsia="zh-CN" w:bidi="ar-SA"/>
        </w:rPr>
      </w:pPr>
      <w:r>
        <w:rPr>
          <w:rFonts w:hint="eastAsia" w:ascii="黑体" w:hAnsi="黑体" w:eastAsia="黑体" w:cs="黑体"/>
          <w:snapToGrid w:val="0"/>
          <w:color w:val="000000"/>
          <w:spacing w:val="-12"/>
          <w:kern w:val="0"/>
          <w:sz w:val="32"/>
          <w:szCs w:val="32"/>
          <w:lang w:val="en-US" w:eastAsia="zh-CN" w:bidi="ar-SA"/>
        </w:rPr>
        <w:t>三、第三方机构依托实体医疗机构设置互联网医院</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第三方机构依托实体医疗机构申请独立设置互联网医院，按照以下要求办理。</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楷体_GB2312" w:hAnsi="楷体_GB2312" w:eastAsia="楷体_GB2312" w:cs="楷体_GB2312"/>
          <w:snapToGrid w:val="0"/>
          <w:color w:val="000000"/>
          <w:spacing w:val="-12"/>
          <w:kern w:val="0"/>
          <w:sz w:val="32"/>
          <w:szCs w:val="32"/>
          <w:lang w:val="en-US" w:eastAsia="zh-CN" w:bidi="ar-SA"/>
        </w:rPr>
      </w:pPr>
      <w:r>
        <w:rPr>
          <w:rFonts w:hint="eastAsia" w:ascii="楷体_GB2312" w:hAnsi="楷体_GB2312" w:eastAsia="楷体_GB2312" w:cs="楷体_GB2312"/>
          <w:snapToGrid w:val="0"/>
          <w:color w:val="000000"/>
          <w:spacing w:val="-12"/>
          <w:kern w:val="0"/>
          <w:sz w:val="32"/>
          <w:szCs w:val="32"/>
          <w:lang w:val="en-US" w:eastAsia="zh-CN" w:bidi="ar-SA"/>
        </w:rPr>
        <w:t>(一)设置申请阶段</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1. 提交材料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(1)设置申请书；</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(2)设置可行性研究报告；</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(3)所依托实体医疗机构的地址；</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(4)协议书(申请设置方与实体医疗机构共同签署的合作建立互联网医院协议书)。</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(5)提供符合《互联网医院基本标准(试行)》要求的各项佐证材料。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2. 受理部门：</w:t>
      </w:r>
      <w:r>
        <w:rPr>
          <w:rFonts w:hint="eastAsia" w:ascii="仿宋_GB2312" w:hAnsi="仿宋_GB2312" w:eastAsia="仿宋_GB2312" w:cs="仿宋_GB2312"/>
          <w:snapToGrid w:val="0"/>
          <w:color w:val="000000"/>
          <w:spacing w:val="-12"/>
          <w:kern w:val="0"/>
          <w:sz w:val="32"/>
          <w:szCs w:val="32"/>
          <w:lang w:val="en-US" w:eastAsia="zh-CN" w:bidi="ar-SA"/>
        </w:rPr>
        <w:t>向其依托的实体医疗机构执业登记机关提出设置申请。</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3. 办理流程：</w:t>
      </w:r>
      <w:r>
        <w:rPr>
          <w:rFonts w:hint="eastAsia" w:ascii="仿宋_GB2312" w:hAnsi="仿宋_GB2312" w:eastAsia="仿宋_GB2312" w:cs="仿宋_GB2312"/>
          <w:snapToGrid w:val="0"/>
          <w:color w:val="000000"/>
          <w:spacing w:val="-12"/>
          <w:kern w:val="0"/>
          <w:sz w:val="32"/>
          <w:szCs w:val="32"/>
          <w:lang w:val="en-US" w:eastAsia="zh-CN" w:bidi="ar-SA"/>
        </w:rPr>
        <w:t>参照设置医疗机构许可事项。</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楷体_GB2312" w:hAnsi="楷体_GB2312" w:eastAsia="楷体_GB2312" w:cs="楷体_GB2312"/>
          <w:snapToGrid w:val="0"/>
          <w:color w:val="000000"/>
          <w:spacing w:val="-12"/>
          <w:kern w:val="0"/>
          <w:sz w:val="32"/>
          <w:szCs w:val="32"/>
          <w:lang w:val="en-US" w:eastAsia="zh-CN" w:bidi="ar-SA"/>
        </w:rPr>
      </w:pPr>
      <w:r>
        <w:rPr>
          <w:rFonts w:hint="eastAsia" w:ascii="楷体_GB2312" w:hAnsi="楷体_GB2312" w:eastAsia="楷体_GB2312" w:cs="楷体_GB2312"/>
          <w:snapToGrid w:val="0"/>
          <w:color w:val="000000"/>
          <w:spacing w:val="-12"/>
          <w:kern w:val="0"/>
          <w:sz w:val="32"/>
          <w:szCs w:val="32"/>
          <w:lang w:val="en-US" w:eastAsia="zh-CN" w:bidi="ar-SA"/>
        </w:rPr>
        <w:t>(二)执业登记阶段</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1. 提交材料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(1)与湖北省互联网医院监管平台对接情况说明；</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(2)提供符合《湖北省互联网医院基本标准(试行)》要求的各项佐证材料。</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2. 受理部门：</w:t>
      </w:r>
      <w:r>
        <w:rPr>
          <w:rFonts w:hint="eastAsia" w:ascii="仿宋_GB2312" w:hAnsi="仿宋_GB2312" w:eastAsia="仿宋_GB2312" w:cs="仿宋_GB2312"/>
          <w:snapToGrid w:val="0"/>
          <w:color w:val="000000"/>
          <w:spacing w:val="-12"/>
          <w:kern w:val="0"/>
          <w:sz w:val="32"/>
          <w:szCs w:val="32"/>
          <w:lang w:val="en-US" w:eastAsia="zh-CN" w:bidi="ar-SA"/>
        </w:rPr>
        <w:t>向其依托的实体医疗机构执业登记机关提出设置申请。</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5"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b/>
          <w:bCs/>
          <w:snapToGrid w:val="0"/>
          <w:color w:val="000000"/>
          <w:spacing w:val="-12"/>
          <w:kern w:val="0"/>
          <w:sz w:val="32"/>
          <w:szCs w:val="32"/>
          <w:lang w:val="en-US" w:eastAsia="zh-CN" w:bidi="ar-SA"/>
        </w:rPr>
        <w:t>3. 办理流程：</w:t>
      </w:r>
      <w:r>
        <w:rPr>
          <w:rFonts w:hint="eastAsia" w:ascii="仿宋_GB2312" w:hAnsi="仿宋_GB2312" w:eastAsia="仿宋_GB2312" w:cs="仿宋_GB2312"/>
          <w:snapToGrid w:val="0"/>
          <w:color w:val="000000"/>
          <w:spacing w:val="-12"/>
          <w:kern w:val="0"/>
          <w:sz w:val="32"/>
          <w:szCs w:val="32"/>
          <w:lang w:val="en-US" w:eastAsia="zh-CN" w:bidi="ar-SA"/>
        </w:rPr>
        <w:t>参照医疗机构执业许可事项。</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黑体" w:hAnsi="黑体" w:eastAsia="黑体" w:cs="黑体"/>
          <w:snapToGrid w:val="0"/>
          <w:color w:val="000000"/>
          <w:spacing w:val="-12"/>
          <w:kern w:val="0"/>
          <w:sz w:val="32"/>
          <w:szCs w:val="32"/>
          <w:lang w:val="en-US" w:eastAsia="zh-CN" w:bidi="ar-SA"/>
        </w:rPr>
        <w:t>四、互联网医院的命名</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互联网医院名称按照医疗机构名称核定办理，其命名规则如下：</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(一)实体医疗机构独立申请互联网医院作为第二名称，应当包括“本机构名称+互联网医院”;</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(二)实体医疗机构与第三方机构合作申请互联网医院作为第二名称，应当包括“本机构名称十合作方识别名称十互联网医院”;</w:t>
      </w:r>
    </w:p>
    <w:p>
      <w:pPr>
        <w:keepNext w:val="0"/>
        <w:keepLines w:val="0"/>
        <w:pageBreakBefore w:val="0"/>
        <w:widowControl/>
        <w:tabs>
          <w:tab w:val="left" w:pos="3892"/>
        </w:tabs>
        <w:kinsoku/>
        <w:wordWrap/>
        <w:overflowPunct/>
        <w:topLinePunct w:val="0"/>
        <w:autoSpaceDE w:val="0"/>
        <w:autoSpaceDN w:val="0"/>
        <w:bidi w:val="0"/>
        <w:adjustRightInd w:val="0"/>
        <w:snapToGrid/>
        <w:spacing w:line="240" w:lineRule="auto"/>
        <w:ind w:right="0" w:rightChars="0" w:firstLine="592" w:firstLineChars="200"/>
        <w:jc w:val="both"/>
        <w:textAlignment w:val="baseline"/>
        <w:rPr>
          <w:rFonts w:hint="eastAsia" w:ascii="仿宋_GB2312" w:hAnsi="仿宋_GB2312" w:eastAsia="仿宋_GB2312" w:cs="仿宋_GB2312"/>
          <w:snapToGrid w:val="0"/>
          <w:color w:val="000000"/>
          <w:spacing w:val="-12"/>
          <w:kern w:val="0"/>
          <w:sz w:val="32"/>
          <w:szCs w:val="32"/>
          <w:lang w:val="en-US" w:eastAsia="zh-CN" w:bidi="ar-SA"/>
        </w:rPr>
      </w:pPr>
      <w:r>
        <w:rPr>
          <w:rFonts w:hint="eastAsia" w:ascii="仿宋_GB2312" w:hAnsi="仿宋_GB2312" w:eastAsia="仿宋_GB2312" w:cs="仿宋_GB2312"/>
          <w:snapToGrid w:val="0"/>
          <w:color w:val="000000"/>
          <w:spacing w:val="-12"/>
          <w:kern w:val="0"/>
          <w:sz w:val="32"/>
          <w:szCs w:val="32"/>
          <w:lang w:val="en-US" w:eastAsia="zh-CN" w:bidi="ar-SA"/>
        </w:rPr>
        <w:t>(三)第三方机构依托实体医疗机构设置的互联网医院，应当包括“申请设置方识别名称+互联网医院”。</w:t>
      </w:r>
    </w:p>
    <w:sectPr>
      <w:headerReference r:id="rId5" w:type="default"/>
      <w:footerReference r:id="rId6" w:type="default"/>
      <w:pgSz w:w="11905" w:h="16840"/>
      <w:pgMar w:top="1962" w:right="1474" w:bottom="1848" w:left="1587" w:header="850" w:footer="992" w:gutter="0"/>
      <w:pgNumType w:fmt="numberInDash"/>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7AB36010-9798-4B28-9406-AB0F96070C08}"/>
  </w:font>
  <w:font w:name="黑体">
    <w:panose1 w:val="02010609060101010101"/>
    <w:charset w:val="86"/>
    <w:family w:val="auto"/>
    <w:pitch w:val="default"/>
    <w:sig w:usb0="800002BF" w:usb1="38CF7CFA" w:usb2="00000016" w:usb3="00000000" w:csb0="00040001" w:csb1="00000000"/>
    <w:embedRegular r:id="rId2" w:fontKey="{935E1D32-3BC7-4664-BC32-131875001E0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embedRegular r:id="rId3" w:fontKey="{73CF7B33-6A5D-4889-984B-4C7D018A05FC}"/>
  </w:font>
  <w:font w:name="仿宋_GB2312">
    <w:panose1 w:val="02010609030101010101"/>
    <w:charset w:val="86"/>
    <w:family w:val="auto"/>
    <w:pitch w:val="default"/>
    <w:sig w:usb0="00000001" w:usb1="080E0000" w:usb2="00000000" w:usb3="00000000" w:csb0="00040000" w:csb1="00000000"/>
    <w:embedRegular r:id="rId4" w:fontKey="{120ED33F-DE89-48F8-AA9F-81300473DEBC}"/>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tabs>
        <w:tab w:val="left" w:pos="7992"/>
      </w:tabs>
      <w:kinsoku w:val="0"/>
      <w:wordWrap/>
      <w:overflowPunct/>
      <w:topLinePunct w:val="0"/>
      <w:bidi w:val="0"/>
      <w:adjustRightInd w:val="0"/>
      <w:snapToGrid w:val="0"/>
      <w:ind w:right="420" w:rightChars="200"/>
      <w:jc w:val="right"/>
      <w:textAlignment w:val="baseline"/>
      <w:rPr>
        <w:rFonts w:hint="eastAsia" w:ascii="宋体" w:hAnsi="宋体" w:eastAsia="宋体" w:cs="宋体"/>
        <w:b/>
        <w:bCs/>
        <w:color w:val="005192"/>
        <w:sz w:val="32"/>
        <w:szCs w:val="32"/>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ZDhjYjY5YzZhNjVlNzVlZWI3ZWJiNWVjOTMyMDM1NWIifQ=="/>
  </w:docVars>
  <w:rsids>
    <w:rsidRoot w:val="00000000"/>
    <w:rsid w:val="066F2B6D"/>
    <w:rsid w:val="13EF7187"/>
    <w:rsid w:val="19250041"/>
    <w:rsid w:val="2B351F4D"/>
    <w:rsid w:val="2D9F5D3A"/>
    <w:rsid w:val="314E596C"/>
    <w:rsid w:val="3257105C"/>
    <w:rsid w:val="335E58C9"/>
    <w:rsid w:val="368475B9"/>
    <w:rsid w:val="5AA11F93"/>
    <w:rsid w:val="6A2627B9"/>
    <w:rsid w:val="6AC15563"/>
    <w:rsid w:val="6C176972"/>
    <w:rsid w:val="7A0A31FB"/>
    <w:rsid w:val="7EFC08E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7</Pages>
  <Words>2823</Words>
  <Characters>2831</Characters>
  <TotalTime>6</TotalTime>
  <ScaleCrop>false</ScaleCrop>
  <LinksUpToDate>false</LinksUpToDate>
  <CharactersWithSpaces>2934</CharactersWithSpaces>
  <Application>WPS Office_12.1.0.15712_F1E327BC-269C-435d-A152-05C5408002CA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2011-07-11T17:38:00Z</dcterms:created>
  <dc:creator>plj</dc:creator>
  <cp:lastModifiedBy>弦</cp:lastModifiedBy>
  <dcterms:modified xsi:type="dcterms:W3CDTF">2023-11-13T07:52:15Z</dcterms:modified>
  <dc:title>Microsoft Word - 鄂卫规[2011]9号.doc</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2023-11-08T10:17:28Z</vt:filetime>
  </property>
  <property fmtid="{D5CDD505-2E9C-101B-9397-08002B2CF9AE}" pid="4" name="KSOProductBuildVer">
    <vt:lpwstr>2052-12.1.0.15712</vt:lpwstr>
  </property>
  <property fmtid="{D5CDD505-2E9C-101B-9397-08002B2CF9AE}" pid="5" name="ICV">
    <vt:lpwstr>10615254E759441599E79C8C3A35FF88_12</vt:lpwstr>
  </property>
</Properties>
</file>