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6" w:lineRule="exact"/>
        <w:jc w:val="both"/>
        <w:textAlignment w:val="auto"/>
        <w:rPr>
          <w:rFonts w:hint="eastAsia" w:ascii="宋体" w:hAnsi="宋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湖北省加快推进消除血吸虫病工作方案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（2023-2030年）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在省委、省政府高度重视和正确领导下，我省血吸虫病防治工作取得了明显成效，以控制传染源为主的综合防治策略全面实施，疫区血防综合治理措施持续推进，晚血病人免费救治深得人心，血吸虫病危害程度降至历史最低水平。截至目前，全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个血吸虫疫区县（市、区）中，已有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个达到了血吸虫病传播阻断标准，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个达到了消除标准。但我省血吸虫病流行环境没有根本改善，传染源数量较大，巩固成果、严防反弹、达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标升级的任务艰巨。按照国家关于加快消除血吸虫病的工作部署，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年全省所有血吸虫病流行县（市、区）全部达到消除标准，时间紧迫，任务繁重。为切实加快全省血防工作进程，特制定方案如下。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坚持以人民健康为中心，坚定消除血吸虫病的信心和决心，完善“党政主导、部门协作、社会动员、全民参与”的工作机制，坚持“预防为主、防治结合、分类指导、统筹推进、综合治理、目标管理”的防治方针，实施以传染源控制为主、强化重点环境钉螺控制的综合防治策略，依法防治、科学防治，联防联控、群防群控，分类施策、精准防治，整合各种资源，保障群众生命安全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实现全省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个血吸虫病流行县（市、区）全部达到消除标准，建立健全敏感、有效的血吸虫病监测体系，持续维持巩固全省消除血吸虫病状态。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（二）分阶段目标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攻坚期（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年）：到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年，达到血吸虫病消除标准的县（市、区）增至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的疫区乡镇达到消除标准。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冲刺期（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年）：到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个血吸虫病流行县（市、区）全部达到消除标准，完成消除血吸虫病考核验收。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巩固期（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2030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年）：到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2030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年，巩固消除成果，维持消除血吸虫病状态。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各地、各有关部门要按照职责分工，认真组织实施本方案确定的工作任务，精准实施消除血吸虫病“六大行动”。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27376083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（一）实施传染源控制行动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.落实有螺环境禁牧制度。疫区县级政府要认真执行《血吸虫病防治条例》和《省人民政府关于禁止在有钉螺地带放牧的通告》（鄂政发〔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号），落实有螺环境禁牧要求。推进农业产业结构调整，发展替代养殖，重点地区淘汰牛羊。到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年重点有螺环境禁牧率达到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.加强人群传染源查治。开展人群血吸虫病筛查，加强高危人群筛查，及时规范治疗血吸虫病病人。到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年人群血检阳性者粪检受检率达到95%及以上。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加强家畜传染源管理。开展牛、羊等家畜血吸虫病筛查，重点强化有螺环境散养和疫区引进家畜的筛查工作，及时规范治疗或处置患病家畜。到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年家畜血吸虫病筛查率达到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（省农业农村厅牵头，疫区各地落实地方责任）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.加强粪便无害化设施建设。在血吸虫病流行区推进建设无害化卫生厕所、水上作业人员集散地无害化公共厕所、船舶粪便收集容器和生活污水处理设施，减少人畜粪便对环境的污染。到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年，血吸虫病流行区卫生厕所普及率持续提高。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（省农业农村厅、省交通厅牵头，会同省卫健委等部门负责，疫区各地落实地方责任）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（二）实施综合控制钉螺行动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.钉螺调查和药物灭螺。通过钉螺孳生环境调查，掌握钉螺分布现状和动态。确定重点有螺地带和高危环境，并及时实施药物灭螺。到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年，重点有螺环境灭螺覆盖率达到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农业工程钉螺控制措施。结合农业种植结构调整，对符合条件的地方开展水旱轮作、蓄水养殖灭螺。结合土地平整、灌溉与排水工程、田间道路、农田防护与生态环境保持等工程，改变钉螺孳生环境。对疫情较重、村庄附近螺情复杂、钉螺难以消灭的地区，优先安排农村建设用地整治工程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（省农业农村厅牵头负责，疫区各地落实地方责任）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水利工程钉螺控制措施。以四湖流域、汉北河、富水、东荆河、沮漳河等流域为重点，实施河流（湖泊）综合治理工程和灌区改造工程，对流行区有螺区域，采取硬化护坡、抬洲降滩、改造有螺涵闸，压缩钉螺面积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年有螺通江河道治理覆盖率达到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（省水利厅牵头负责，疫区各地落实地方责任）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.林业工程钉螺抑制措施。实施抑螺防病林营造、抑螺成效提升改造，构建林农复合系统、设立隔离带等措施，改变钉螺孳生环境。结合实施生态工程，建设防钉螺扩散设施，加强螺情监测。到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年有螺宜林区内，抑螺防病林草覆盖率达到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（省林业局牵头负责，疫区各地落实地方责任）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（三）实施病人救治管理行动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既往感染者管理。开展既往血吸虫感染者调查，建立个案信息库，做好随访和干预，延缓和阻止血吸虫性肝纤维化病理进展，改善服务对象健康状况。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.血吸虫病病例管理。对发现的血吸虫病病例，落实“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1-7-2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”工作要求，做好病例“乙类乙管”、疫点“动态清零”。按照“一人一档”建立个人档案，开展精准化管理措施。到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年血吸虫病病人随访率达到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.晚期血吸虫病病人救治。加强晚期血吸虫病案管理，按照有关技术方案，规范开展晚期血吸虫病病人治疗，及时跟踪随访。对符合救治条件的病人，到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年晚期血吸虫病病人救治率达到95%及以上。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（四）实施监测预警响应行动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流行因素监测。加强人群、家畜疫情监测及螺情监测，实现部门间信息共享，及时掌握疫情动态和流行因素的变化情况。强化医疗机构对血吸虫病的诊疗意识和能力，落实首诊医生负责制，提高病人检出率。在部分非流行区、三峡库区及重点工程区域开展潜在风险监测。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年监测任务完成率达到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（省卫健委牵头，会同省农业农村厅等部门负责，疫区各地落实地方责任）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.野生动物传染源监测。开展野鼠、麋鹿等野生动物血吸虫感染情况调查，掌握野生动物传染源疫情动态和分布特征，积极开展野生动物传染源防控。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（省卫健委牵头，会同省林业局等部门负责，疫区各地落实地方责任）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风险评估与处置。建设血吸虫病智慧化多点触发监测预警系统，综合分析研判疫情传播风险，加强洪涝灾害对血吸虫病传播影响的风险评估，根据风险等级启动预警响应机制，实施综合处置措施并进行处置效果评估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年风险处置率达到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（省卫健委牵头，会同省农业农村厅、省水利厅等部门负责，疫区各地落实地方责任）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（五）实施健康教育促进行动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强政策宣传。通过主要媒体加大血吸虫病消除宣传力度，利用新媒体平台加强宣传推送。弘扬并传承血防精神，增强防控队伍凝聚力。根据国家血吸虫病防治宣传周主题，做好血防知识和血吸虫病消除政策的宣传工作，增强居民自我防护意识，营造全社会参与的良好氛围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（省卫健委牵头，会同省广播电视局等部门负责，疫区各地落实地方责任）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强重点人群健康教育。开展重点环境风险警示，针对流行区学生、休闲垂钓、野外作业、水上作业和重大工程外来施工人员等重点人群，开展血防知识健康教育。将血防知识教育纳入疫区中小学校、社区健康教育内容，增强学生和重点人群防病意识和技能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年重点人群血防知识知晓率达到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（省卫健委牵头，会同省教育厅、省水利厅等部门负责，疫区各地落实地方责任）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（六）实施专业能力提升行动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.加大专业技能培训力度。对从事血防工作的专业技术人员开展人群和家畜查治、钉螺查灭、检测检验、健康教育、风险评估、信息管理等各方面技能培训，提升现有防治队伍技能水平。到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年血防人员培训覆盖率达到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。（省卫健委牵头，疫区各地落实地方责任）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.加强防控能力建设。将血吸虫病消除科学研究纳入相关科技计划中布局，组织联合攻关，加快成果转化与推广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，提升防控能力和水平。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（省科技厅牵头，疫区各地落实地方责任）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（一）加强组织推进。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疫区各地要把血防工作作为重大民生工程，进一步抓紧抓实抓好，将确保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达到血吸虫病消除标准列入重要议事日程，切实加强领导，研究制定消除政策措施，切实解决血防困难和问题。要结合本工作方案，制定本地血吸虫病消除计划，建立健全领导协调机制和工作责任制，落实部门述职、定期通报等制度，组织落实各项防治措施。省血吸虫病防治工作领导小组各成员单位按照职责分工，互通信息，密切配合，共同推进血吸虫病消除工作。加强地区间联防联控，根据各区域实际情况，分类分片落实工作重点和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（二）落实经费保障。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市、县政府要围绕方案确定的目标和任务，积极筹措资金，加大对血防工作的投入和资金统筹力度，建立稳定的血防投入机制。各地要切实加强对血防项目资金的监管，严禁截留、挤占和挪用。有关部门和地方政府在编制生态环境保护、水利、农业、林草业等工程项目时，应当统筹考虑血吸虫病防治的工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（三）强化队伍和人员保障。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省、市、县、乡四级血吸虫病防控网络，保持稳定的血吸虫病防治专业队伍，建立健全敏感有效的血吸虫病监测体系。加强实验室检测能力和诊断网络建设，强化专业技术培训和防控技术储备，提升监测预警、风险评估、流行病学调查、检验检测、应急处置、信息化和大数据应用等方面的能力，并保持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省卫健委将会同相关部门于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年、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年和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年分别开展方案实施情况的阶段性及终期效果评估。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.各疫区市消除达标进度计划表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6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.主要工作指标及阶段性目标计划表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湖北省血防疫区消除达标推进计划表（2023-2028）</w:t>
      </w:r>
    </w:p>
    <w:tbl>
      <w:tblPr>
        <w:tblStyle w:val="6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844"/>
        <w:gridCol w:w="4650"/>
        <w:gridCol w:w="3863"/>
        <w:gridCol w:w="2644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地市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血吸虫病流行县（市、区）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已达到消除标准县（市、区）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年内消除达标县（市、区）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2028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年内消除达标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武汉市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江夏区、汉南区、蔡甸区、黄陂区、洪山区、江岸区、东西湖区、汉阳区、武昌区、青山区、新洲区、武汉开发区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江岸区、东西湖区、汉阳区、武昌区、青山区、新洲区、武汉开发区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江夏区、洪山区、汉南区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蔡甸区、黄陂区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黄石市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阳新县、黄石港区、西塞山区、下陆区、大冶市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w w:val="99"/>
                <w:sz w:val="24"/>
                <w:szCs w:val="24"/>
              </w:rPr>
              <w:t>黄石港区、西塞山区、下陆区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w w:val="9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5"/>
                <w:w w:val="99"/>
                <w:sz w:val="24"/>
                <w:szCs w:val="24"/>
              </w:rPr>
              <w:t>大冶市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阳新县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孝感市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汉川市、孝南区、应城市、云梦县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云梦县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孝南区、应城市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汉川市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荆州市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沙市区、荆州区、荆州经开区、公安县、监利市、江陵县、石首市、洪湖市、松滋市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荆州经开区、沙市区、松滋市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荆州区、江陵县、公安县、监利市、石首市、洪湖市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直管市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仙桃市、潜江市、天门市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天门市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仙桃市、潜江市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荆门市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东宝区、屈家岭管理区、掇刀区、沙洋县、京山市、钟祥市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东宝区、屈家岭管理区、掇刀区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沙洋县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京山市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钟祥市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黄冈市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浠水县、蕲春县、黄梅县、武穴市、龙感湖管理区、黄州区、团风县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浠水县、蕲春县、黄梅县、武穴市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龙感湖管理区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黄州区、团风县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咸宁市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嘉鱼县、赤壁市、咸安区、通山县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咸安区、通山县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赤壁市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嘉鱼县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鄂州市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鄂城区、华容区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鄂城区、华容区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宜昌市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夷陵区、远安县、宜都市、当阳市、枝江市、伍家岗区、点军区、猇亭区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夷陵区、远安县、宜都市、当阳市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枝江市、伍家岗区、点军区、猇亭区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襄阳市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南漳县、谷城县、襄城区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南漳县、谷城县、襄城区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1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474" w:right="1587" w:bottom="1474" w:left="1587" w:header="851" w:footer="110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主要工作指标及阶段性目标计划表</w:t>
      </w:r>
    </w:p>
    <w:tbl>
      <w:tblPr>
        <w:tblStyle w:val="6"/>
        <w:tblW w:w="921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1418"/>
        <w:gridCol w:w="1276"/>
        <w:gridCol w:w="127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工作指标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基数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年目标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人群血检阳性者粪检受检率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90%</w:t>
            </w:r>
          </w:p>
        </w:tc>
        <w:tc>
          <w:tcPr>
            <w:tcW w:w="1418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家畜血吸虫病筛查率</w:t>
            </w:r>
          </w:p>
        </w:tc>
        <w:tc>
          <w:tcPr>
            <w:tcW w:w="141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90%</w:t>
            </w:r>
          </w:p>
        </w:tc>
        <w:tc>
          <w:tcPr>
            <w:tcW w:w="141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7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重点有螺环境禁牧率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重点有螺环境灭螺覆盖率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有螺通江河道治理覆盖率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抑螺防病林草覆盖率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晚期血吸虫病病人救治率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血吸虫病病人随访率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监测任务完成率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95%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风险处置率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重点人群血防知识知晓率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血防人员的培训覆盖率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6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备注：工作指标释义参照《关于印发加快实现消除血吸虫病目标行动方案（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2023-2032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年）的通知》（国疾控卫免发〔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号）。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2098" w:right="1531" w:bottom="1701" w:left="1531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4834890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pt;margin-top: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5F5/w1QAAAAk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0295C"/>
    <w:rsid w:val="005A55A7"/>
    <w:rsid w:val="02910E09"/>
    <w:rsid w:val="06556482"/>
    <w:rsid w:val="0A8D0BDE"/>
    <w:rsid w:val="0C6D07BE"/>
    <w:rsid w:val="0C731C15"/>
    <w:rsid w:val="0DD7591D"/>
    <w:rsid w:val="0E572B67"/>
    <w:rsid w:val="0F341568"/>
    <w:rsid w:val="11C12EF4"/>
    <w:rsid w:val="18761161"/>
    <w:rsid w:val="1E015FAA"/>
    <w:rsid w:val="1FB57740"/>
    <w:rsid w:val="21AA5F37"/>
    <w:rsid w:val="22324F36"/>
    <w:rsid w:val="22362129"/>
    <w:rsid w:val="22CF3582"/>
    <w:rsid w:val="25A0295C"/>
    <w:rsid w:val="2C244602"/>
    <w:rsid w:val="31E16BCC"/>
    <w:rsid w:val="33360618"/>
    <w:rsid w:val="379B450B"/>
    <w:rsid w:val="3BA21937"/>
    <w:rsid w:val="3C1926FD"/>
    <w:rsid w:val="3EE11B48"/>
    <w:rsid w:val="3F0D0611"/>
    <w:rsid w:val="3F476720"/>
    <w:rsid w:val="407302D1"/>
    <w:rsid w:val="41182A50"/>
    <w:rsid w:val="42EE3B7C"/>
    <w:rsid w:val="4701276D"/>
    <w:rsid w:val="48471C27"/>
    <w:rsid w:val="484976A8"/>
    <w:rsid w:val="48C179BE"/>
    <w:rsid w:val="49004D0C"/>
    <w:rsid w:val="49AB20D1"/>
    <w:rsid w:val="49C939AC"/>
    <w:rsid w:val="4BFC46E2"/>
    <w:rsid w:val="4C5A0A59"/>
    <w:rsid w:val="50361613"/>
    <w:rsid w:val="504A41C5"/>
    <w:rsid w:val="50E0571D"/>
    <w:rsid w:val="51B87353"/>
    <w:rsid w:val="524D4225"/>
    <w:rsid w:val="525E14B7"/>
    <w:rsid w:val="55AC3D32"/>
    <w:rsid w:val="59C8734F"/>
    <w:rsid w:val="5D022312"/>
    <w:rsid w:val="5DC80CF2"/>
    <w:rsid w:val="6B124239"/>
    <w:rsid w:val="6C553C3D"/>
    <w:rsid w:val="6F664A69"/>
    <w:rsid w:val="70C212BB"/>
    <w:rsid w:val="717F2E6F"/>
    <w:rsid w:val="7478161A"/>
    <w:rsid w:val="75D321E5"/>
    <w:rsid w:val="7BEEDA4B"/>
    <w:rsid w:val="BF7F4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4970</Words>
  <Characters>5310</Characters>
  <Lines>0</Lines>
  <Paragraphs>0</Paragraphs>
  <TotalTime>10</TotalTime>
  <ScaleCrop>false</ScaleCrop>
  <LinksUpToDate>false</LinksUpToDate>
  <CharactersWithSpaces>5325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2023-04-22T20:05:00Z</dcterms:created>
  <dc:creator>dell</dc:creator>
  <cp:lastModifiedBy>溜溜</cp:lastModifiedBy>
  <dcterms:modified xsi:type="dcterms:W3CDTF">2023-10-19T09:26:54Z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