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napToGrid w:val="0"/>
          <w:spacing w:val="2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20"/>
          <w:kern w:val="0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20"/>
          <w:kern w:val="0"/>
          <w:sz w:val="44"/>
          <w:szCs w:val="44"/>
        </w:rPr>
        <w:t>省卫生健康委关于开展医养结合示范机构建设工作的通知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20"/>
          <w:kern w:val="0"/>
          <w:sz w:val="44"/>
          <w:szCs w:val="44"/>
          <w:lang w:eastAsia="zh-CN"/>
        </w:rPr>
        <w:t>》政策解读</w:t>
      </w:r>
    </w:p>
    <w:p>
      <w:pPr>
        <w:adjustRightInd w:val="0"/>
        <w:snapToGrid w:val="0"/>
        <w:jc w:val="center"/>
        <w:rPr>
          <w:rFonts w:hint="eastAsia" w:ascii="times new roma" w:hAnsi="times new roma" w:eastAsia="方正小标宋_GBK"/>
          <w:snapToGrid w:val="0"/>
          <w:spacing w:val="20"/>
          <w:kern w:val="0"/>
          <w:sz w:val="44"/>
          <w:szCs w:val="44"/>
          <w:lang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right="0" w:rightChars="0" w:firstLine="61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一、《省卫生健康委关于开展医养结合示范机构建设工作的通知》出台的工作背景是什么？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10" w:firstLineChars="200"/>
        <w:jc w:val="left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党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中央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国务院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、省委省政府对开展医养结合机构示范创建提出了具体的工作要求。《中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共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中央  国务院关于加强新时代老龄工作的意见》（中发〔2021〕42号）</w:t>
      </w:r>
      <w:r>
        <w:rPr>
          <w:rFonts w:hint="eastAsia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《国家卫生健康委关于印发医养结合示范项目工作方案的通知》（国卫老龄发〔2022〕14号）</w:t>
      </w:r>
      <w:r>
        <w:rPr>
          <w:rFonts w:hint="eastAsia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《关于进一步推进医养结合发展的指导意见》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（国卫老龄发〔2022〕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号）</w:t>
      </w:r>
      <w:r>
        <w:rPr>
          <w:rFonts w:hint="eastAsia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均明确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指出，要创建一批医养结合示范项目，深入发掘培育工作基础好、群众认可度高的典型示范，进一步推动本地区医养结合工作高质量发展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2020年，省卫生健康委等10部门联合印发的《关于深入推进医养结合发展的若干措施》提出，要“开展医养结合试点市和医养结合示范县（市、区）、示范机构创建，对落实政策积极主动、工作创新、成绩突出的地区和机构，在安排财政补助方面给予倾斜支持，发挥其示范带动作用，推动全省医养结合工作深入健康发展。”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10" w:firstLineChars="200"/>
        <w:jc w:val="both"/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二是促进医养结合高质量发展的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需要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。近年来，我省加快推进医养结合机构“放管服”改革，医养结合机构数量数量快速增长，截至2021年底，全省共有医养结合机构271个，医养结合床位6.64万张，医养结合签约合作4120对。但全省医养结合机构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服务能力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水平参差不齐，标准化建设水平不高，亟需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提档升级建设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一批具有示范引领的医养结合机构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示范机构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，促进我省医养结合工作持续健康发展。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10" w:firstLineChars="200"/>
        <w:jc w:val="both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pacing w:val="0"/>
          <w:kern w:val="0"/>
          <w:sz w:val="32"/>
          <w:szCs w:val="32"/>
          <w:lang w:val="zh-CN" w:eastAsia="zh-CN"/>
        </w:rPr>
        <w:t>三是满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zh-CN" w:eastAsia="zh-CN"/>
        </w:rPr>
        <w:t>足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zh-CN" w:eastAsia="zh-CN"/>
        </w:rPr>
        <w:t>老年人健康养老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zh-CN"/>
        </w:rPr>
        <w:t>服务需求的主要途径。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国家顶层设计是全面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>构建居家社区机构相协调、医养康养相结合的养老服务体系和健康支撑体系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截至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>2021年底，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  <w:t>我省60岁及以上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常住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  <w:t>人口1224万，占全省总人口的20.99%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>处于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  <w:t>中度老龄化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>阶段。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>医养结合机构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</w:rPr>
        <w:t>能为入住老年人提供适宜的预防期保健、患病期治疗、康复期护理、稳定期生活照料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</w:rPr>
        <w:t>临终期安宁疗护一体化的医养结合服务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pacing w:val="1"/>
          <w:sz w:val="32"/>
          <w:szCs w:val="32"/>
        </w:rPr>
        <w:t>具</w:t>
      </w:r>
      <w:r>
        <w:rPr>
          <w:rFonts w:hint="default" w:ascii="Times New Roman" w:hAnsi="Times New Roman" w:eastAsia="仿宋_GB2312" w:cs="Times New Roman"/>
          <w:color w:val="000000"/>
          <w:spacing w:val="1"/>
          <w:sz w:val="32"/>
          <w:szCs w:val="32"/>
          <w:lang w:eastAsia="zh-CN"/>
        </w:rPr>
        <w:t>备</w:t>
      </w:r>
      <w:r>
        <w:rPr>
          <w:rFonts w:hint="default" w:ascii="Times New Roman" w:hAnsi="Times New Roman" w:eastAsia="仿宋_GB2312" w:cs="Times New Roman"/>
          <w:color w:val="000000"/>
          <w:spacing w:val="1"/>
          <w:sz w:val="32"/>
          <w:szCs w:val="32"/>
        </w:rPr>
        <w:t>为周边社区、居家老年人提供医养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</w:rPr>
        <w:t>结合服务的能力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特别是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能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</w:rPr>
        <w:t>更好满足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高龄、失能半失能、康复恢复期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</w:rPr>
        <w:t>老年人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eastAsia="zh-CN"/>
        </w:rPr>
        <w:t>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多元化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</w:rPr>
        <w:t>健康养老服务需求。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10" w:firstLineChars="20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二、湖北省医养结合示范机构的建设标准和数量有什么要求？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1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将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从2023年</w:t>
      </w:r>
      <w:r>
        <w:rPr>
          <w:rFonts w:hint="eastAsia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起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通过竞争性评审的方式，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每年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提档升级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培育建设20个医养结合示范机构。要求机构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2"/>
          <w:sz w:val="32"/>
          <w:szCs w:val="32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“两证齐全”，达到一定的规模，具备相应的服务能力等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必备申报资格条件。同时按照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区域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老年人口和医养结合机构现有数量，明确各市州的年度申报示范机构数量。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10" w:firstLineChars="20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三、</w:t>
      </w:r>
      <w:r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评审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的主要</w:t>
      </w:r>
      <w:r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程序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是什么？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1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按照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1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1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2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医养结合机构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1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服务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2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指南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（试行）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1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2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医养结合机构管理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1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指南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（试行）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2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1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1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1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研究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1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制定</w:t>
      </w:r>
      <w:r>
        <w:rPr>
          <w:rFonts w:hint="default" w:ascii="Times New Roman" w:hAnsi="Times New Roman" w:eastAsia="仿宋_GB2312" w:cs="Times New Roman"/>
          <w:color w:val="0D0D0D" w:themeColor="text1" w:themeTint="F2"/>
          <w:spacing w:val="-1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示范机构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建设绩效目标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，示范机构将采取机构申报、市级初审、省级开展竞争性审核评定和验收的建设程序进行。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10" w:firstLineChars="200"/>
        <w:jc w:val="both"/>
        <w:textAlignment w:val="auto"/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lang w:val="en-US" w:eastAsia="zh-CN" w:bidi="ar-SA"/>
        </w:rPr>
        <w:t>在</w:t>
      </w:r>
      <w:r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lang w:val="en-US" w:eastAsia="zh-CN" w:bidi="ar-SA"/>
        </w:rPr>
        <w:t>激励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lang w:val="en-US" w:eastAsia="zh-CN" w:bidi="ar-SA"/>
        </w:rPr>
        <w:t>和</w:t>
      </w:r>
      <w:r>
        <w:rPr>
          <w:rFonts w:hint="default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lang w:val="en-US" w:eastAsia="zh-CN" w:bidi="ar-SA"/>
        </w:rPr>
        <w:t>退出机制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2"/>
          <w:sz w:val="32"/>
          <w:szCs w:val="32"/>
          <w:u w:val="none"/>
          <w:lang w:val="en-US" w:eastAsia="zh-CN" w:bidi="ar-SA"/>
        </w:rPr>
        <w:t>方面有什么具体规定？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1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在激励机制方面，对于评定为湖北省医养结合示范机构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，省级将给予适当</w:t>
      </w:r>
      <w:r>
        <w:rPr>
          <w:rFonts w:hint="eastAsia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建设资金支持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D0D0D" w:themeColor="text1" w:themeTint="F2"/>
          <w:spacing w:val="0"/>
          <w:w w:val="10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并命名。在退出机制方面，湖北省医养结合示范机构评定有效期为3年；被撤销评定的机构，5年内不得申报。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</w:p>
    <w:p>
      <w:pPr>
        <w:pStyle w:val="4"/>
        <w:jc w:val="both"/>
        <w:rPr>
          <w:rFonts w:hint="eastAsia" w:eastAsia="仿宋_GB2312"/>
          <w:lang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right="0" w:rightChars="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sectPr>
      <w:pgSz w:w="11906" w:h="16838"/>
      <w:pgMar w:top="1814" w:right="1531" w:bottom="1587" w:left="1531" w:header="851" w:footer="992" w:gutter="0"/>
      <w:cols w:space="0" w:num="1"/>
      <w:rtlGutter w:val="0"/>
      <w:docGrid w:type="linesAndChars" w:linePitch="584" w:charSpace="-32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FD3C66"/>
    <w:multiLevelType w:val="singleLevel"/>
    <w:tmpl w:val="FDFD3C6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xMGIyMDVkNGYzNDVhOTA2OTI3NTRhYjdmZWNkMmQifQ=="/>
  </w:docVars>
  <w:rsids>
    <w:rsidRoot w:val="00000000"/>
    <w:rsid w:val="00862869"/>
    <w:rsid w:val="08AF74D1"/>
    <w:rsid w:val="13CB24EB"/>
    <w:rsid w:val="375A163E"/>
    <w:rsid w:val="38A917D8"/>
    <w:rsid w:val="4F4BEBE6"/>
    <w:rsid w:val="5F3E1D63"/>
    <w:rsid w:val="6FFEAD7D"/>
    <w:rsid w:val="737864A2"/>
    <w:rsid w:val="78E629D2"/>
    <w:rsid w:val="7DFF391A"/>
    <w:rsid w:val="FEFC9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1671</Words>
  <Characters>1746</Characters>
  <Lines>0</Lines>
  <Paragraphs>0</Paragraphs>
  <TotalTime>322</TotalTime>
  <ScaleCrop>false</ScaleCrop>
  <LinksUpToDate>false</LinksUpToDate>
  <CharactersWithSpaces>1748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hp</dc:creator>
  <cp:lastModifiedBy>wjw</cp:lastModifiedBy>
  <dcterms:modified xsi:type="dcterms:W3CDTF">2022-08-16T15:48:47Z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D5E7F3A589B3477996E9426DA3D800C9</vt:lpwstr>
  </property>
</Properties>
</file>