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330" w:lineRule="atLeast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委机关电梯维保项目合同</w:t>
      </w:r>
    </w:p>
    <w:p>
      <w:pPr>
        <w:pStyle w:val="3"/>
        <w:ind w:firstLine="0" w:firstLineChars="0"/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3"/>
        <w:ind w:firstLine="0" w:firstLineChars="0"/>
        <w:rPr>
          <w:rFonts w:hint="default" w:eastAsia="仿宋_GB2312"/>
          <w:b/>
          <w:bCs/>
          <w:color w:val="000000" w:themeColor="text1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甲方：</w:t>
      </w:r>
      <w:r>
        <w:rPr>
          <w:rFonts w:hint="eastAsia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>湖北省卫生健康委员会</w:t>
      </w:r>
    </w:p>
    <w:p>
      <w:pPr>
        <w:pStyle w:val="3"/>
        <w:ind w:firstLine="0" w:firstLineChars="0"/>
        <w:rPr>
          <w:rFonts w:hint="default" w:eastAsia="仿宋_GB2312"/>
          <w:color w:val="000000" w:themeColor="text1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乙方：</w:t>
      </w:r>
      <w:r>
        <w:rPr>
          <w:rFonts w:hint="eastAsia"/>
          <w:b/>
          <w:bCs/>
          <w:color w:val="000000" w:themeColor="text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</w:t>
      </w:r>
    </w:p>
    <w:p>
      <w:pPr>
        <w:pStyle w:val="3"/>
        <w:ind w:firstLine="640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依照《中华人民共和国合同法》、《中华人民共和国特种设备安全法》、《特种设备安全监察条例》、《武汉市电梯安全管理办法》及其他有关规定，甲方与乙方遵循公平和诚实守信的原则，订立本合同。</w:t>
      </w:r>
    </w:p>
    <w:p>
      <w:pPr>
        <w:pStyle w:val="3"/>
        <w:ind w:firstLine="643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第一条</w:t>
      </w: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维护保养的设备</w:t>
      </w:r>
    </w:p>
    <w:p>
      <w:pPr>
        <w:pStyle w:val="3"/>
        <w:ind w:firstLine="640"/>
        <w:rPr>
          <w:rFonts w:hint="eastAsia" w:eastAsia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甲方使用管理的办公楼5台电梯进行半月度、季度、半年度和年度维保和电梯紧急抢修和24小时救援服务，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开展定期检验、自行检测和制动试验检验确保电梯取得年检合格报告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对5台电梯空调在每年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夏季和冬季电梯空调启用前各进行一次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清洗。</w:t>
      </w:r>
    </w:p>
    <w:p>
      <w:pPr>
        <w:pStyle w:val="3"/>
        <w:ind w:firstLine="640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第二条</w:t>
      </w: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维护保养的内容</w:t>
      </w:r>
    </w:p>
    <w:p>
      <w:pPr>
        <w:pStyle w:val="3"/>
        <w:ind w:firstLine="640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乙方应当按照《电梯使用管理与维护保养规则》（TSGT5001-2009）的规定以及电梯制造单位随机技术文件的要求，提供电梯日常维护保养、抢修和紧急救援服务，并做好维护保养记录。维护保养内容见附件。</w:t>
      </w:r>
    </w:p>
    <w:p>
      <w:pPr>
        <w:pStyle w:val="3"/>
        <w:ind w:firstLine="640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第三条</w:t>
      </w: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维护保养的标准</w:t>
      </w:r>
    </w:p>
    <w:p>
      <w:pPr>
        <w:pStyle w:val="3"/>
        <w:ind w:firstLine="640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实施维护保养后的电梯应当符合《电梯维修规范》（GB/T18775）、《电梯制造与安装安全规范》(GB7588）、《自动扶梯和自动人行道的制造与安装安全规范》(GB16899）、《液压电梯制造与安装安全规范》(GB21240)和《杂物电梯制造与安装安全规范》(GB25194）、《湖北省电梯使用安全管理办法》等技术规范的相关规定。</w:t>
      </w:r>
    </w:p>
    <w:p>
      <w:pPr>
        <w:pStyle w:val="3"/>
        <w:ind w:firstLine="643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第四条</w:t>
      </w: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合同标的物</w:t>
      </w:r>
    </w:p>
    <w:p>
      <w:pPr>
        <w:pStyle w:val="3"/>
        <w:ind w:firstLine="640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合同期内乙方对以下所述设备提供维护保养服务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及清洗空调</w:t>
      </w:r>
      <w:bookmarkStart w:id="0" w:name="_GoBack"/>
      <w:bookmarkEnd w:id="0"/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tbl>
      <w:tblPr>
        <w:tblStyle w:val="9"/>
        <w:tblW w:w="101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926"/>
        <w:gridCol w:w="610"/>
        <w:gridCol w:w="918"/>
        <w:gridCol w:w="825"/>
        <w:gridCol w:w="554"/>
        <w:gridCol w:w="862"/>
        <w:gridCol w:w="959"/>
        <w:gridCol w:w="1015"/>
        <w:gridCol w:w="1015"/>
        <w:gridCol w:w="1015"/>
        <w:gridCol w:w="9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center"/>
        </w:trPr>
        <w:tc>
          <w:tcPr>
            <w:tcW w:w="5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26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电梯名称</w:t>
            </w:r>
          </w:p>
        </w:tc>
        <w:tc>
          <w:tcPr>
            <w:tcW w:w="61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品牌型号</w:t>
            </w:r>
          </w:p>
        </w:tc>
        <w:tc>
          <w:tcPr>
            <w:tcW w:w="918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载重量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梯速</w:t>
            </w:r>
          </w:p>
        </w:tc>
        <w:tc>
          <w:tcPr>
            <w:tcW w:w="55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层站</w:t>
            </w:r>
          </w:p>
        </w:tc>
        <w:tc>
          <w:tcPr>
            <w:tcW w:w="86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启用时间</w:t>
            </w:r>
          </w:p>
        </w:tc>
        <w:tc>
          <w:tcPr>
            <w:tcW w:w="959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电梯维保服务</w:t>
            </w:r>
          </w:p>
        </w:tc>
        <w:tc>
          <w:tcPr>
            <w:tcW w:w="101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电梯空调清洗服务</w:t>
            </w:r>
          </w:p>
        </w:tc>
        <w:tc>
          <w:tcPr>
            <w:tcW w:w="101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检验检测及试验服务</w:t>
            </w:r>
          </w:p>
        </w:tc>
        <w:tc>
          <w:tcPr>
            <w:tcW w:w="101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电梯应急救援服务</w:t>
            </w:r>
          </w:p>
        </w:tc>
        <w:tc>
          <w:tcPr>
            <w:tcW w:w="948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A座1#货梯</w:t>
            </w:r>
          </w:p>
        </w:tc>
        <w:tc>
          <w:tcPr>
            <w:tcW w:w="6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三菱</w:t>
            </w:r>
          </w:p>
        </w:tc>
        <w:tc>
          <w:tcPr>
            <w:tcW w:w="91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1050KG</w:t>
            </w:r>
          </w:p>
        </w:tc>
        <w:tc>
          <w:tcPr>
            <w:tcW w:w="8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2.0m/s</w:t>
            </w:r>
          </w:p>
        </w:tc>
        <w:tc>
          <w:tcPr>
            <w:tcW w:w="55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14 </w:t>
            </w:r>
          </w:p>
        </w:tc>
        <w:tc>
          <w:tcPr>
            <w:tcW w:w="8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2020年</w:t>
            </w:r>
          </w:p>
        </w:tc>
        <w:tc>
          <w:tcPr>
            <w:tcW w:w="9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A座2#货梯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三菱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1050KG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2.0m/s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13 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2020年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A座3#货梯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三菱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1050KG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2.0m/s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13 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2020年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B座1#货梯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三菱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1050KG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2.0m/s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 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2021年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B座2#货梯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三菱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1050KG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2.0m/s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 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2021年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  <w:jc w:val="center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964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1.电梯维保服务包括：进行半月度、季度、半年度和年度电梯维保；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2.电梯空调清洗服务；每年夏季和冬季电梯空调启用前各进行一次；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3.梯检验检测及试验服务：根据特种设备安全使用及维保保养相关规定，组织开展必要的定期检验、自行检测和制动试验检验，确保电梯取得年检合格报告；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4.电梯紧急抢修：提供24小时免费应急救援服务，确保接到电梯困人或事故通知30分钟内抵达现场。</w:t>
            </w:r>
          </w:p>
        </w:tc>
      </w:tr>
    </w:tbl>
    <w:p>
      <w:pPr>
        <w:pStyle w:val="3"/>
        <w:numPr>
          <w:ilvl w:val="0"/>
          <w:numId w:val="1"/>
        </w:numPr>
        <w:ind w:firstLine="640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合同期限</w:t>
      </w:r>
    </w:p>
    <w:p>
      <w:pPr>
        <w:pStyle w:val="3"/>
        <w:numPr>
          <w:ilvl w:val="0"/>
          <w:numId w:val="0"/>
        </w:numPr>
        <w:ind w:firstLine="640" w:firstLineChars="200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本合同期限为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202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年11月2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日起至202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年11月2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日止。</w:t>
      </w:r>
    </w:p>
    <w:p>
      <w:pPr>
        <w:pStyle w:val="3"/>
        <w:ind w:firstLine="640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第</w:t>
      </w: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条</w:t>
      </w: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乙方必须组建专职服务团队，提供全年365天24小时应急维修服务：要求乙方维保人员接到报修电话，紧急情况下30分钟内到达现场，一般故障60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分钟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内到达现场（迟到一次罚款/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扣款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500元）。如规定时间未到场，甲方有权找其他电梯公司进行抢修，产生费用由乙方全部承担。</w:t>
      </w:r>
    </w:p>
    <w:p>
      <w:pPr>
        <w:pStyle w:val="3"/>
        <w:ind w:firstLine="640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第</w:t>
      </w: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条</w:t>
      </w: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5台电梯零星维修材料及配件，单次单项产品价格不超过1000元（含1000元）的材料及配件，由乙方承担；对单次单项产品价格超过1000元的维修材料及配件，报甲方同意后，乙方负责购置，费用经双方共同确认后，由甲方承担。</w:t>
      </w:r>
    </w:p>
    <w:p>
      <w:pPr>
        <w:pStyle w:val="3"/>
        <w:ind w:firstLine="640"/>
        <w:rPr>
          <w:rFonts w:hint="eastAsia" w:eastAsia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第</w:t>
      </w: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条</w:t>
      </w: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项目实施过程中出现的安全问题由乙方负责(包含经济赔偿责任和法律责任等一切责任)。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合同期间，因乙方维保或维修不当造成的一切责任由乙方负责。</w:t>
      </w:r>
    </w:p>
    <w:p>
      <w:pPr>
        <w:pStyle w:val="3"/>
        <w:ind w:firstLine="640"/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第</w:t>
      </w: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九</w:t>
      </w: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条</w:t>
      </w: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付款方式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pStyle w:val="3"/>
        <w:ind w:firstLine="640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甲方于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12月15日前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支付合同全款（乙方需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按照剩余维保时间，先将折算后的金额以履约保证金或保函形式交至甲方，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合同到期后无息退还）。</w:t>
      </w:r>
    </w:p>
    <w:p>
      <w:pPr>
        <w:pStyle w:val="3"/>
        <w:ind w:firstLine="640"/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第</w:t>
      </w: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十</w:t>
      </w: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条</w:t>
      </w: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其他事项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pStyle w:val="3"/>
        <w:ind w:firstLine="640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合同附件、招标文件、投标文件是本合同的组成部分，具有同等效力。合同双方签字盖章后生效(一式肆份）。未尽事宜双方协商解决，协商不成的提交当地司法部门按法律程序处理。</w:t>
      </w:r>
    </w:p>
    <w:tbl>
      <w:tblPr>
        <w:tblStyle w:val="10"/>
        <w:tblW w:w="886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4"/>
        <w:gridCol w:w="44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4" w:hRule="atLeast"/>
          <w:jc w:val="center"/>
        </w:trPr>
        <w:tc>
          <w:tcPr>
            <w:tcW w:w="4434" w:type="dxa"/>
            <w:vAlign w:val="center"/>
          </w:tcPr>
          <w:p>
            <w:pPr>
              <w:spacing w:line="360" w:lineRule="auto"/>
              <w:rPr>
                <w:rFonts w:hint="eastAsia" w:ascii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甲方：湖北省卫生健康委员会</w:t>
            </w:r>
          </w:p>
          <w:p>
            <w:pPr>
              <w:spacing w:line="360" w:lineRule="auto"/>
              <w:rPr>
                <w:rFonts w:hint="eastAsia" w:ascii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甲方盖章：</w:t>
            </w:r>
          </w:p>
          <w:p>
            <w:pPr>
              <w:spacing w:line="360" w:lineRule="auto"/>
              <w:rPr>
                <w:rFonts w:hint="eastAsia" w:ascii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甲方代表（签字）：</w:t>
            </w:r>
          </w:p>
          <w:p>
            <w:pPr>
              <w:spacing w:line="360" w:lineRule="auto"/>
              <w:rPr>
                <w:rFonts w:hint="eastAsia" w:ascii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日期：</w:t>
            </w:r>
            <w:r>
              <w:rPr>
                <w:rFonts w:hint="eastAsia" w:ascii="仿宋_GB2312"/>
                <w:color w:val="000000" w:themeColor="text1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年</w:t>
            </w:r>
            <w:r>
              <w:rPr>
                <w:rFonts w:hint="eastAsia" w:ascii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月  日</w:t>
            </w:r>
          </w:p>
        </w:tc>
        <w:tc>
          <w:tcPr>
            <w:tcW w:w="4434" w:type="dxa"/>
            <w:vAlign w:val="center"/>
          </w:tcPr>
          <w:p>
            <w:pPr>
              <w:spacing w:line="360" w:lineRule="auto"/>
              <w:rPr>
                <w:rFonts w:hint="eastAsia" w:ascii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乙方：</w:t>
            </w:r>
          </w:p>
          <w:p>
            <w:pPr>
              <w:spacing w:line="360" w:lineRule="auto"/>
              <w:rPr>
                <w:rFonts w:hint="eastAsia" w:ascii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乙方盖章： </w:t>
            </w:r>
          </w:p>
          <w:p>
            <w:pPr>
              <w:spacing w:line="360" w:lineRule="auto"/>
              <w:rPr>
                <w:rFonts w:hint="eastAsia" w:ascii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乙方代表（签字）：</w:t>
            </w:r>
          </w:p>
          <w:p>
            <w:pPr>
              <w:spacing w:line="360" w:lineRule="auto"/>
              <w:rPr>
                <w:rFonts w:hint="eastAsia" w:ascii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日期：</w:t>
            </w:r>
            <w:r>
              <w:rPr>
                <w:rFonts w:hint="eastAsia" w:ascii="仿宋_GB2312"/>
                <w:color w:val="000000" w:themeColor="text1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年</w:t>
            </w:r>
            <w:r>
              <w:rPr>
                <w:rFonts w:hint="eastAsia" w:ascii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月  日</w:t>
            </w:r>
          </w:p>
        </w:tc>
      </w:tr>
    </w:tbl>
    <w:p>
      <w:pP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>
      <w:pP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合同附件：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乘客电梯、载货电梯日常维护保养项内容和要求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A1半月维保项目（内容）和要求</w:t>
      </w:r>
    </w:p>
    <w:tbl>
      <w:tblPr>
        <w:tblStyle w:val="9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490"/>
        <w:gridCol w:w="4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维保项目（内容）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维保基本要求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机房、滑轮间环境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清洁，门窗完好、照明正常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手动紧急操作装置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齐全，在指定位置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曳引机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运行时无异常振动和异常声响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制动器各销轴部位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润滑，动作灵活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制动器间隙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打开时制动衬与制动轮不应发生摩擦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编码器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清洁，安装牢固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限速器各销轴部位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润滑，转动灵活；电气开关正常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轿顶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清洁，防护栏安全可靠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轿顶检修开关、急停开关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导靴上油杯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吸油毛毡齐全，油量适宜，油杯无泄漏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对重块及其压板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对重块无松动，压板紧固。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井道照明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齐全、正常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轿厢照明、风扇、应急照明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轿厢检修开关、急停开关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轿内报警装置、对讲系统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轿内显示、指令按钮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齐全、有效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轿门安全装置（安全触板，光幕、光电等）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功能有效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轿门门锁电气触点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清洁, 触点接触良好，接线可靠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轿门运行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开启和关闭工作正常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轿厢平层精度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符合标准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层站召唤、层楼显示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齐全、有效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层门地坎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清洁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层门自动关门装置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层门门锁自动复位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用层门钥匙打开手动开锁装置释放后，层门门锁能自动复位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层门门锁电气触点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清洁, 触点接触良好，接线可靠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层门锁紧元件啮合长度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不小于7mm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底坑环境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清洁，无渗水、积水，照明正常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底坑急停开关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工作正常</w:t>
            </w:r>
          </w:p>
        </w:tc>
      </w:tr>
    </w:tbl>
    <w:p>
      <w:pP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A2季度维保项目（内容）和要求</w:t>
      </w:r>
    </w:p>
    <w:p>
      <w:pPr>
        <w:pStyle w:val="3"/>
        <w:ind w:firstLine="640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季度维保项目（内容）和要求除符合A1半月维保的项目（内容）和要求外，还应当符合表A-2的项目（内容）和要求。</w:t>
      </w:r>
    </w:p>
    <w:tbl>
      <w:tblPr>
        <w:tblStyle w:val="9"/>
        <w:tblW w:w="91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3539"/>
        <w:gridCol w:w="46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539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维保项目（内容）</w:t>
            </w:r>
          </w:p>
        </w:tc>
        <w:tc>
          <w:tcPr>
            <w:tcW w:w="4678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维保基本要求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53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减速机润滑油</w:t>
            </w:r>
          </w:p>
        </w:tc>
        <w:tc>
          <w:tcPr>
            <w:tcW w:w="46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油量适宜，除蜗杆伸出端外均无渗漏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53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制动衬</w:t>
            </w:r>
          </w:p>
        </w:tc>
        <w:tc>
          <w:tcPr>
            <w:tcW w:w="46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清洁，磨损量不超过制造单位要求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53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位置脉冲发生器</w:t>
            </w:r>
          </w:p>
        </w:tc>
        <w:tc>
          <w:tcPr>
            <w:tcW w:w="46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工作正常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53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选层器动静触点</w:t>
            </w:r>
          </w:p>
        </w:tc>
        <w:tc>
          <w:tcPr>
            <w:tcW w:w="46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清洁，无烧蚀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53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曳引轮槽、曳引钢丝绳</w:t>
            </w:r>
          </w:p>
        </w:tc>
        <w:tc>
          <w:tcPr>
            <w:tcW w:w="46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清洁，无严重油腻，张力均匀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53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限速器轮槽、限速器钢丝绳</w:t>
            </w:r>
          </w:p>
        </w:tc>
        <w:tc>
          <w:tcPr>
            <w:tcW w:w="46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清洁，无严重油腻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53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靴衬、滚轮</w:t>
            </w:r>
          </w:p>
        </w:tc>
        <w:tc>
          <w:tcPr>
            <w:tcW w:w="46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清洁，磨损量不超过制造单位要求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53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验证轿门关闭的电气安全装置</w:t>
            </w:r>
          </w:p>
        </w:tc>
        <w:tc>
          <w:tcPr>
            <w:tcW w:w="46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工作正常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353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层门、轿门系统中传动钢丝绳、链条、胶带</w:t>
            </w:r>
          </w:p>
        </w:tc>
        <w:tc>
          <w:tcPr>
            <w:tcW w:w="46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按照制造单位要求进行清洁、调整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353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层门门导靴</w:t>
            </w:r>
          </w:p>
        </w:tc>
        <w:tc>
          <w:tcPr>
            <w:tcW w:w="46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磨损量不超过制造单位要求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353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消防开关</w:t>
            </w:r>
          </w:p>
        </w:tc>
        <w:tc>
          <w:tcPr>
            <w:tcW w:w="46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工作正常，功能有效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353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耗能缓冲器</w:t>
            </w:r>
          </w:p>
        </w:tc>
        <w:tc>
          <w:tcPr>
            <w:tcW w:w="46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电气安全装置功能有效，油量适宜，柱塞无锈蚀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2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353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限速器张紧轮装置和电气安全装置</w:t>
            </w:r>
          </w:p>
        </w:tc>
        <w:tc>
          <w:tcPr>
            <w:tcW w:w="4678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工作正常</w:t>
            </w:r>
          </w:p>
        </w:tc>
      </w:tr>
    </w:tbl>
    <w:p>
      <w:pPr>
        <w:pStyle w:val="3"/>
        <w:ind w:firstLine="640"/>
        <w:rPr>
          <w:rFonts w:hint="eastAsia"/>
          <w:color w:val="000000" w:themeColor="text1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u w:val="single"/>
          <w14:textFill>
            <w14:solidFill>
              <w14:schemeClr w14:val="tx1"/>
            </w14:solidFill>
          </w14:textFill>
        </w:rPr>
        <w:br w:type="page"/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A3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半年维保项目（内容）和要求</w:t>
      </w:r>
    </w:p>
    <w:p>
      <w:pPr>
        <w:pStyle w:val="3"/>
        <w:ind w:firstLine="640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半年维保项目（内容）和要求除符合A2季度维保的项目（内容）和要求外，还应当符合表A-3的项目（内容）和要求。</w:t>
      </w:r>
    </w:p>
    <w:tbl>
      <w:tblPr>
        <w:tblStyle w:val="9"/>
        <w:tblW w:w="89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3539"/>
        <w:gridCol w:w="43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539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维保项目（内容）</w:t>
            </w:r>
          </w:p>
        </w:tc>
        <w:tc>
          <w:tcPr>
            <w:tcW w:w="4395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维保基本要求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53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电动机与减速机联轴器螺栓</w:t>
            </w:r>
          </w:p>
        </w:tc>
        <w:tc>
          <w:tcPr>
            <w:tcW w:w="43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无松动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53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曳引轮、导向轮轴承部</w:t>
            </w:r>
          </w:p>
        </w:tc>
        <w:tc>
          <w:tcPr>
            <w:tcW w:w="43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无异常声，无振动，润滑良好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53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曳引轮槽</w:t>
            </w:r>
          </w:p>
        </w:tc>
        <w:tc>
          <w:tcPr>
            <w:tcW w:w="43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磨损量不超过制造单位要求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53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制动器上检测开关</w:t>
            </w:r>
          </w:p>
        </w:tc>
        <w:tc>
          <w:tcPr>
            <w:tcW w:w="43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工作正常，制动器动作可靠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53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控制柜内各接线端子</w:t>
            </w:r>
          </w:p>
        </w:tc>
        <w:tc>
          <w:tcPr>
            <w:tcW w:w="43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各接线紧固、整齐，线号齐全清晰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53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控制柜各仪表</w:t>
            </w:r>
          </w:p>
        </w:tc>
        <w:tc>
          <w:tcPr>
            <w:tcW w:w="43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显示正确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53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井道、对重、轿顶各反绳轮轴承部</w:t>
            </w:r>
          </w:p>
        </w:tc>
        <w:tc>
          <w:tcPr>
            <w:tcW w:w="43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无异常声，无振动，润滑良好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53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曳引绳、补偿绳</w:t>
            </w:r>
          </w:p>
        </w:tc>
        <w:tc>
          <w:tcPr>
            <w:tcW w:w="43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磨损量、断丝数不超过要求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353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曳引绳绳头组合</w:t>
            </w:r>
          </w:p>
        </w:tc>
        <w:tc>
          <w:tcPr>
            <w:tcW w:w="43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螺母无松动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353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限速器钢丝绳</w:t>
            </w:r>
          </w:p>
        </w:tc>
        <w:tc>
          <w:tcPr>
            <w:tcW w:w="43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磨损量、断丝数不超过制造单位要求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353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层门、轿门门扇</w:t>
            </w:r>
          </w:p>
        </w:tc>
        <w:tc>
          <w:tcPr>
            <w:tcW w:w="43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门扇各相关间隙符合标准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353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对重缓冲距</w:t>
            </w:r>
          </w:p>
        </w:tc>
        <w:tc>
          <w:tcPr>
            <w:tcW w:w="43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符合标准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353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补偿链（绳）与轿厢、对重接合处</w:t>
            </w:r>
          </w:p>
        </w:tc>
        <w:tc>
          <w:tcPr>
            <w:tcW w:w="43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固定、无松动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2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353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上下极限开关</w:t>
            </w:r>
          </w:p>
        </w:tc>
        <w:tc>
          <w:tcPr>
            <w:tcW w:w="4395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工作正常</w:t>
            </w:r>
          </w:p>
        </w:tc>
      </w:tr>
    </w:tbl>
    <w:p>
      <w:pP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A4 年度维保项目（内容）和要求</w:t>
      </w:r>
    </w:p>
    <w:p>
      <w:pPr>
        <w:pStyle w:val="3"/>
        <w:ind w:firstLine="640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年度维保项目（内容）和要求除符合A3半年维保的项目（内容）和要求外，还应当符合表A-4的项目（内容）和要求。</w:t>
      </w:r>
    </w:p>
    <w:tbl>
      <w:tblPr>
        <w:tblStyle w:val="9"/>
        <w:tblW w:w="87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3582"/>
        <w:gridCol w:w="42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58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维保项目（内容）</w:t>
            </w:r>
          </w:p>
        </w:tc>
        <w:tc>
          <w:tcPr>
            <w:tcW w:w="4288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维保基本要求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5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减速机润滑油</w:t>
            </w:r>
          </w:p>
        </w:tc>
        <w:tc>
          <w:tcPr>
            <w:tcW w:w="428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按照制造单位要求适时更换，保证油质符合要求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5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控制柜接触器，继电器触点</w:t>
            </w:r>
          </w:p>
        </w:tc>
        <w:tc>
          <w:tcPr>
            <w:tcW w:w="428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接触良好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5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制动器铁芯（柱塞）</w:t>
            </w:r>
          </w:p>
        </w:tc>
        <w:tc>
          <w:tcPr>
            <w:tcW w:w="428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进行清洁、润滑、检查，磨损量不超过制造单位要求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5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制动器制动弹簧压缩量</w:t>
            </w:r>
          </w:p>
        </w:tc>
        <w:tc>
          <w:tcPr>
            <w:tcW w:w="428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符合制造单位要求，保持有足够的制动力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5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导电回路绝缘性能测试</w:t>
            </w:r>
          </w:p>
        </w:tc>
        <w:tc>
          <w:tcPr>
            <w:tcW w:w="428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符合标准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5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电梯定期检验报告</w:t>
            </w:r>
          </w:p>
        </w:tc>
        <w:tc>
          <w:tcPr>
            <w:tcW w:w="428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按相关规范要求组织进行电梯定期检验，出具电梯定期检验报告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5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电梯自行检验报告</w:t>
            </w:r>
          </w:p>
        </w:tc>
        <w:tc>
          <w:tcPr>
            <w:tcW w:w="428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按相关规范要求组织进行电梯自行检验，出具电梯自行检验报告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5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限速器安全钳联动试验（每2年进行一次限速器动作速度校验）</w:t>
            </w:r>
          </w:p>
        </w:tc>
        <w:tc>
          <w:tcPr>
            <w:tcW w:w="428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工作正常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35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上行超速保护装置动作试验</w:t>
            </w:r>
          </w:p>
        </w:tc>
        <w:tc>
          <w:tcPr>
            <w:tcW w:w="428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工作正常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35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轿顶、轿厢架、轿门及其附件安装螺栓</w:t>
            </w:r>
          </w:p>
        </w:tc>
        <w:tc>
          <w:tcPr>
            <w:tcW w:w="428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紧固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35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轿厢和对重的导轨支架</w:t>
            </w:r>
          </w:p>
        </w:tc>
        <w:tc>
          <w:tcPr>
            <w:tcW w:w="428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固定，无松动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35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轿厢和对重的导轨</w:t>
            </w:r>
          </w:p>
        </w:tc>
        <w:tc>
          <w:tcPr>
            <w:tcW w:w="428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清洁，压板牢固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35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随行电缆</w:t>
            </w:r>
          </w:p>
        </w:tc>
        <w:tc>
          <w:tcPr>
            <w:tcW w:w="428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无损伤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35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层门装置和地坎</w:t>
            </w:r>
          </w:p>
        </w:tc>
        <w:tc>
          <w:tcPr>
            <w:tcW w:w="428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无影响正常使用的变形，各安装螺栓紧固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35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轿厢称重装置</w:t>
            </w:r>
          </w:p>
        </w:tc>
        <w:tc>
          <w:tcPr>
            <w:tcW w:w="428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准确有效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5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安全钳钳座</w:t>
            </w:r>
          </w:p>
        </w:tc>
        <w:tc>
          <w:tcPr>
            <w:tcW w:w="428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固定，无松动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35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轿底各安装螺栓</w:t>
            </w:r>
          </w:p>
        </w:tc>
        <w:tc>
          <w:tcPr>
            <w:tcW w:w="428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紧固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358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缓冲器</w:t>
            </w:r>
          </w:p>
        </w:tc>
        <w:tc>
          <w:tcPr>
            <w:tcW w:w="4288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固定，无松动</w:t>
            </w:r>
          </w:p>
        </w:tc>
      </w:tr>
    </w:tbl>
    <w:p>
      <w:pPr>
        <w:jc w:val="both"/>
        <w:rPr>
          <w:rFonts w:hint="eastAsia" w:ascii="方正楷体简体" w:hAnsi="方正楷体简体" w:eastAsia="方正楷体简体" w:cs="方正楷体简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color w:val="000000" w:themeColor="text1"/>
          <w:sz w:val="28"/>
          <w:szCs w:val="21"/>
          <w:lang w:val="en-US" w:eastAsia="zh-CN"/>
          <w14:textFill>
            <w14:solidFill>
              <w14:schemeClr w14:val="tx1"/>
            </w14:solidFill>
          </w14:textFill>
        </w:rPr>
        <w:t>备</w:t>
      </w:r>
      <w:r>
        <w:rPr>
          <w:rFonts w:hint="eastAsia" w:ascii="方正楷体简体" w:hAnsi="方正楷体简体" w:eastAsia="方正楷体简体" w:cs="方正楷体简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注：</w:t>
      </w:r>
    </w:p>
    <w:p>
      <w:pPr>
        <w:ind w:firstLine="560" w:firstLineChars="200"/>
        <w:jc w:val="both"/>
        <w:rPr>
          <w:rFonts w:hint="eastAsia" w:ascii="方正楷体简体" w:hAnsi="方正楷体简体" w:eastAsia="方正楷体简体" w:cs="方正楷体简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color w:val="000000" w:themeColor="text1"/>
          <w:sz w:val="28"/>
          <w:szCs w:val="21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方正楷体简体" w:hAnsi="方正楷体简体" w:eastAsia="方正楷体简体" w:cs="方正楷体简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如果某些电梯没有表中的项目（内容），如有的电梯不含有某种部件，项目（内容）可适当进行调整（下同）；</w:t>
      </w:r>
    </w:p>
    <w:p>
      <w:pPr>
        <w:ind w:firstLine="560" w:firstLineChars="200"/>
        <w:jc w:val="both"/>
        <w:rPr>
          <w:rFonts w:hint="eastAsia" w:ascii="方正楷体简体" w:hAnsi="方正楷体简体" w:eastAsia="方正楷体简体" w:cs="方正楷体简体"/>
          <w:b/>
          <w:bCs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color w:val="000000" w:themeColor="text1"/>
          <w:sz w:val="28"/>
          <w:szCs w:val="21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方正楷体简体" w:hAnsi="方正楷体简体" w:eastAsia="方正楷体简体" w:cs="方正楷体简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应当按照规定进行测试、试验，没有明确规定，一般为检查、调整、清洁和润滑（下同）；</w:t>
      </w:r>
    </w:p>
    <w:p>
      <w:pPr>
        <w:ind w:firstLine="560" w:firstLineChars="200"/>
        <w:jc w:val="both"/>
        <w:rPr>
          <w:rFonts w:hint="eastAsia" w:ascii="方正楷体简体" w:hAnsi="方正楷体简体" w:eastAsia="方正楷体简体" w:cs="方正楷体简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color w:val="000000" w:themeColor="text1"/>
          <w:sz w:val="28"/>
          <w:szCs w:val="21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方正楷体简体" w:hAnsi="方正楷体简体" w:eastAsia="方正楷体简体" w:cs="方正楷体简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维保基本要求，规定为“符合标准”的，有国家标准应当符合国家标准，没有国家标准的应当符合行业标准、企业标准。</w:t>
      </w:r>
    </w:p>
    <w:p>
      <w:pPr>
        <w:ind w:firstLine="560" w:firstLineChars="200"/>
        <w:jc w:val="both"/>
        <w:rPr>
          <w:rFonts w:hint="eastAsia" w:ascii="方正楷体简体" w:hAnsi="方正楷体简体" w:eastAsia="方正楷体简体" w:cs="方正楷体简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color w:val="000000" w:themeColor="text1"/>
          <w:sz w:val="28"/>
          <w:szCs w:val="21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方正楷体简体" w:hAnsi="方正楷体简体" w:eastAsia="方正楷体简体" w:cs="方正楷体简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维保基本要求，规定为“制造单位要求”的，按照制造单位的要求，其他没有明确的“要求”，应当为安全技术规范、标准或者制造单位等的要求。</w:t>
      </w:r>
    </w:p>
    <w:sectPr>
      <w:pgSz w:w="11906" w:h="16838"/>
      <w:pgMar w:top="1701" w:right="1588" w:bottom="1588" w:left="1701" w:header="567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decorative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DaunPenh">
    <w:altName w:val="DejaVu Math TeX Gyre"/>
    <w:panose1 w:val="01010101010101010101"/>
    <w:charset w:val="00"/>
    <w:family w:val="auto"/>
    <w:pitch w:val="default"/>
    <w:sig w:usb0="00000000" w:usb1="00000000" w:usb2="00010000" w:usb3="00000000" w:csb0="00000001" w:csb1="00000000"/>
  </w:font>
  <w:font w:name="等线 Light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oolBoran">
    <w:altName w:val="Lohit Devanagari"/>
    <w:panose1 w:val="020B0100010101010101"/>
    <w:charset w:val="00"/>
    <w:family w:val="swiss"/>
    <w:pitch w:val="default"/>
    <w:sig w:usb0="00000000" w:usb1="00000000" w:usb2="00010000" w:usb3="00000000" w:csb0="0000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altName w:val="方正楷体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等线">
    <w:altName w:val="方正宋体S-超大字符集(SIP)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 Light">
    <w:altName w:val="方正宋体S-超大字符集(SIP)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FF1E42"/>
    <w:multiLevelType w:val="singleLevel"/>
    <w:tmpl w:val="D4FF1E42"/>
    <w:lvl w:ilvl="0" w:tentative="0">
      <w:start w:val="5"/>
      <w:numFmt w:val="chineseCounting"/>
      <w:suff w:val="space"/>
      <w:lvlText w:val="第%1条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TrueTypeFonts/>
  <w:bordersDoNotSurroundHeader w:val="false"/>
  <w:bordersDoNotSurroundFooter w:val="false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true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Q1OWE4ZDIzNGE0MzNlYWM3OTAzMTdiZWY5ZWJjOWIifQ=="/>
  </w:docVars>
  <w:rsids>
    <w:rsidRoot w:val="00AA1AE8"/>
    <w:rsid w:val="00023C8D"/>
    <w:rsid w:val="00044E61"/>
    <w:rsid w:val="00056EB7"/>
    <w:rsid w:val="000772DA"/>
    <w:rsid w:val="0008611B"/>
    <w:rsid w:val="000904C1"/>
    <w:rsid w:val="000A7536"/>
    <w:rsid w:val="000B7997"/>
    <w:rsid w:val="000C2CC3"/>
    <w:rsid w:val="000D69F7"/>
    <w:rsid w:val="0011446B"/>
    <w:rsid w:val="001159CF"/>
    <w:rsid w:val="00131B05"/>
    <w:rsid w:val="001424B9"/>
    <w:rsid w:val="00144985"/>
    <w:rsid w:val="00157A99"/>
    <w:rsid w:val="0017225A"/>
    <w:rsid w:val="00182F12"/>
    <w:rsid w:val="001862D0"/>
    <w:rsid w:val="00194FAC"/>
    <w:rsid w:val="001A2A4C"/>
    <w:rsid w:val="001A7BA5"/>
    <w:rsid w:val="001D5735"/>
    <w:rsid w:val="001F3DB6"/>
    <w:rsid w:val="00217C05"/>
    <w:rsid w:val="002260A4"/>
    <w:rsid w:val="00252161"/>
    <w:rsid w:val="0029468F"/>
    <w:rsid w:val="002C5014"/>
    <w:rsid w:val="002D67F4"/>
    <w:rsid w:val="002E30CA"/>
    <w:rsid w:val="002E3B91"/>
    <w:rsid w:val="002E73E8"/>
    <w:rsid w:val="003562DD"/>
    <w:rsid w:val="00377F20"/>
    <w:rsid w:val="00384F38"/>
    <w:rsid w:val="00394909"/>
    <w:rsid w:val="00396C79"/>
    <w:rsid w:val="003A5769"/>
    <w:rsid w:val="003D5632"/>
    <w:rsid w:val="00406048"/>
    <w:rsid w:val="0041744F"/>
    <w:rsid w:val="00421DBD"/>
    <w:rsid w:val="00427027"/>
    <w:rsid w:val="00427400"/>
    <w:rsid w:val="00437ED7"/>
    <w:rsid w:val="00454BDC"/>
    <w:rsid w:val="0048652F"/>
    <w:rsid w:val="004E0834"/>
    <w:rsid w:val="00521A1E"/>
    <w:rsid w:val="00522DD9"/>
    <w:rsid w:val="005253C8"/>
    <w:rsid w:val="00525454"/>
    <w:rsid w:val="005438E6"/>
    <w:rsid w:val="0055571D"/>
    <w:rsid w:val="00557A7E"/>
    <w:rsid w:val="00580857"/>
    <w:rsid w:val="00600C54"/>
    <w:rsid w:val="00623904"/>
    <w:rsid w:val="00627287"/>
    <w:rsid w:val="00631B7E"/>
    <w:rsid w:val="00644010"/>
    <w:rsid w:val="006606F7"/>
    <w:rsid w:val="006643F3"/>
    <w:rsid w:val="006B6F07"/>
    <w:rsid w:val="006F63EE"/>
    <w:rsid w:val="00700D7E"/>
    <w:rsid w:val="007222CC"/>
    <w:rsid w:val="0072652F"/>
    <w:rsid w:val="0073232C"/>
    <w:rsid w:val="007346E3"/>
    <w:rsid w:val="00742AA3"/>
    <w:rsid w:val="00786DEA"/>
    <w:rsid w:val="00790984"/>
    <w:rsid w:val="00791A15"/>
    <w:rsid w:val="00795EDE"/>
    <w:rsid w:val="007A451C"/>
    <w:rsid w:val="00850DA1"/>
    <w:rsid w:val="00881275"/>
    <w:rsid w:val="00891053"/>
    <w:rsid w:val="00895ADE"/>
    <w:rsid w:val="008A2517"/>
    <w:rsid w:val="008A3F11"/>
    <w:rsid w:val="008B0633"/>
    <w:rsid w:val="008B2243"/>
    <w:rsid w:val="008D3A64"/>
    <w:rsid w:val="00910490"/>
    <w:rsid w:val="00922375"/>
    <w:rsid w:val="00922438"/>
    <w:rsid w:val="00943982"/>
    <w:rsid w:val="00944027"/>
    <w:rsid w:val="0095033A"/>
    <w:rsid w:val="00965F88"/>
    <w:rsid w:val="009C1AA2"/>
    <w:rsid w:val="009D6014"/>
    <w:rsid w:val="009F2F1C"/>
    <w:rsid w:val="00A26441"/>
    <w:rsid w:val="00A34EA5"/>
    <w:rsid w:val="00A53B92"/>
    <w:rsid w:val="00A63C8C"/>
    <w:rsid w:val="00A72216"/>
    <w:rsid w:val="00A8411C"/>
    <w:rsid w:val="00A84524"/>
    <w:rsid w:val="00A8629C"/>
    <w:rsid w:val="00A94065"/>
    <w:rsid w:val="00A942C7"/>
    <w:rsid w:val="00AA1AE8"/>
    <w:rsid w:val="00AC40F2"/>
    <w:rsid w:val="00AC6030"/>
    <w:rsid w:val="00AF1971"/>
    <w:rsid w:val="00AF3428"/>
    <w:rsid w:val="00AF38BF"/>
    <w:rsid w:val="00AF64B9"/>
    <w:rsid w:val="00B01BB1"/>
    <w:rsid w:val="00B07C45"/>
    <w:rsid w:val="00B40D0E"/>
    <w:rsid w:val="00B417E8"/>
    <w:rsid w:val="00B46B5D"/>
    <w:rsid w:val="00B46CE1"/>
    <w:rsid w:val="00B97F7D"/>
    <w:rsid w:val="00BA02A1"/>
    <w:rsid w:val="00BA21F2"/>
    <w:rsid w:val="00BD66A8"/>
    <w:rsid w:val="00BE6D77"/>
    <w:rsid w:val="00BF2572"/>
    <w:rsid w:val="00C22668"/>
    <w:rsid w:val="00C71E3E"/>
    <w:rsid w:val="00C724F4"/>
    <w:rsid w:val="00C8011C"/>
    <w:rsid w:val="00C92AE5"/>
    <w:rsid w:val="00CD150D"/>
    <w:rsid w:val="00CD6BE4"/>
    <w:rsid w:val="00CF7226"/>
    <w:rsid w:val="00D07615"/>
    <w:rsid w:val="00D11834"/>
    <w:rsid w:val="00D13DBD"/>
    <w:rsid w:val="00D2778D"/>
    <w:rsid w:val="00D30FB4"/>
    <w:rsid w:val="00D31AB2"/>
    <w:rsid w:val="00D45A8B"/>
    <w:rsid w:val="00D706E0"/>
    <w:rsid w:val="00D70D86"/>
    <w:rsid w:val="00D71B02"/>
    <w:rsid w:val="00D71E1E"/>
    <w:rsid w:val="00D91873"/>
    <w:rsid w:val="00DA435A"/>
    <w:rsid w:val="00DC71E0"/>
    <w:rsid w:val="00DD7973"/>
    <w:rsid w:val="00DF5C7F"/>
    <w:rsid w:val="00E029D1"/>
    <w:rsid w:val="00E100F6"/>
    <w:rsid w:val="00E14609"/>
    <w:rsid w:val="00E16BD5"/>
    <w:rsid w:val="00E22715"/>
    <w:rsid w:val="00E246C3"/>
    <w:rsid w:val="00E32AAF"/>
    <w:rsid w:val="00E36DFE"/>
    <w:rsid w:val="00E425A9"/>
    <w:rsid w:val="00E4323D"/>
    <w:rsid w:val="00E435CC"/>
    <w:rsid w:val="00E46E02"/>
    <w:rsid w:val="00E5701E"/>
    <w:rsid w:val="00E62A51"/>
    <w:rsid w:val="00E7110D"/>
    <w:rsid w:val="00E74198"/>
    <w:rsid w:val="00E817A8"/>
    <w:rsid w:val="00E817BB"/>
    <w:rsid w:val="00E87E3C"/>
    <w:rsid w:val="00EA782F"/>
    <w:rsid w:val="00EB6AD2"/>
    <w:rsid w:val="00EC3A65"/>
    <w:rsid w:val="00ED1C87"/>
    <w:rsid w:val="00EE1556"/>
    <w:rsid w:val="00F10976"/>
    <w:rsid w:val="00F301A4"/>
    <w:rsid w:val="00F36FB3"/>
    <w:rsid w:val="00F71AAE"/>
    <w:rsid w:val="00FA3200"/>
    <w:rsid w:val="00FB1764"/>
    <w:rsid w:val="00FD1617"/>
    <w:rsid w:val="00FD701D"/>
    <w:rsid w:val="00FE071B"/>
    <w:rsid w:val="00FE2BF7"/>
    <w:rsid w:val="00FE7ED1"/>
    <w:rsid w:val="02247ACE"/>
    <w:rsid w:val="09B91EA6"/>
    <w:rsid w:val="16221FB9"/>
    <w:rsid w:val="18AC64F5"/>
    <w:rsid w:val="1FF64E38"/>
    <w:rsid w:val="21BFDAA7"/>
    <w:rsid w:val="231955AE"/>
    <w:rsid w:val="245F650E"/>
    <w:rsid w:val="27A94BBB"/>
    <w:rsid w:val="2DB3B06D"/>
    <w:rsid w:val="37BFD3E1"/>
    <w:rsid w:val="3CC90B64"/>
    <w:rsid w:val="437E6C83"/>
    <w:rsid w:val="4B153072"/>
    <w:rsid w:val="69A10D10"/>
    <w:rsid w:val="69EC0F52"/>
    <w:rsid w:val="6FFF35A0"/>
    <w:rsid w:val="7D5F7367"/>
    <w:rsid w:val="7F7D58EC"/>
    <w:rsid w:val="9B3B2E42"/>
    <w:rsid w:val="9D4B5CFF"/>
    <w:rsid w:val="BA7B23C6"/>
    <w:rsid w:val="BCFDDA62"/>
    <w:rsid w:val="BFEFF489"/>
    <w:rsid w:val="DEFF4785"/>
    <w:rsid w:val="F1771361"/>
    <w:rsid w:val="F8BB3D89"/>
    <w:rsid w:val="FBDD7722"/>
    <w:rsid w:val="FE73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3"/>
    <w:link w:val="13"/>
    <w:qFormat/>
    <w:uiPriority w:val="9"/>
    <w:pPr>
      <w:keepNext/>
      <w:keepLines/>
      <w:pageBreakBefore/>
      <w:spacing w:line="360" w:lineRule="auto"/>
      <w:jc w:val="center"/>
      <w:outlineLvl w:val="0"/>
    </w:pPr>
    <w:rPr>
      <w:rFonts w:eastAsia="宋体"/>
      <w:b/>
      <w:bCs/>
      <w:kern w:val="44"/>
      <w:szCs w:val="44"/>
    </w:rPr>
  </w:style>
  <w:style w:type="paragraph" w:styleId="4">
    <w:name w:val="heading 2"/>
    <w:basedOn w:val="1"/>
    <w:next w:val="1"/>
    <w:link w:val="15"/>
    <w:unhideWhenUsed/>
    <w:qFormat/>
    <w:uiPriority w:val="9"/>
    <w:pPr>
      <w:keepNext/>
      <w:keepLines/>
      <w:spacing w:line="360" w:lineRule="auto"/>
      <w:outlineLvl w:val="1"/>
    </w:pPr>
    <w:rPr>
      <w:rFonts w:eastAsia="宋体" w:asciiTheme="majorHAnsi" w:hAnsiTheme="majorHAnsi" w:cstheme="majorBidi"/>
      <w:b/>
      <w:bCs/>
      <w:sz w:val="28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4"/>
    <w:qFormat/>
    <w:uiPriority w:val="1"/>
    <w:pPr>
      <w:autoSpaceDE w:val="0"/>
      <w:autoSpaceDN w:val="0"/>
      <w:spacing w:line="560" w:lineRule="exact"/>
      <w:ind w:firstLine="200" w:firstLineChars="200"/>
      <w:jc w:val="both"/>
    </w:pPr>
    <w:rPr>
      <w:rFonts w:ascii="仿宋_GB2312" w:hAnsi="仿宋_GB2312" w:cs="仿宋_GB2312"/>
      <w:szCs w:val="24"/>
    </w:rPr>
  </w:style>
  <w:style w:type="paragraph" w:styleId="5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标题 1 字符"/>
    <w:basedOn w:val="11"/>
    <w:link w:val="2"/>
    <w:qFormat/>
    <w:uiPriority w:val="9"/>
    <w:rPr>
      <w:rFonts w:eastAsia="宋体"/>
      <w:b/>
      <w:bCs/>
      <w:kern w:val="44"/>
      <w:sz w:val="32"/>
      <w:szCs w:val="44"/>
    </w:rPr>
  </w:style>
  <w:style w:type="character" w:customStyle="1" w:styleId="14">
    <w:name w:val="正文文本 字符"/>
    <w:basedOn w:val="11"/>
    <w:link w:val="3"/>
    <w:qFormat/>
    <w:uiPriority w:val="1"/>
    <w:rPr>
      <w:rFonts w:ascii="仿宋_GB2312" w:hAnsi="仿宋_GB2312" w:eastAsia="仿宋_GB2312" w:cs="仿宋_GB2312"/>
      <w:kern w:val="2"/>
      <w:sz w:val="32"/>
      <w:szCs w:val="24"/>
      <w:lang w:bidi="ar-SA"/>
    </w:rPr>
  </w:style>
  <w:style w:type="character" w:customStyle="1" w:styleId="15">
    <w:name w:val="标题 2 字符"/>
    <w:basedOn w:val="11"/>
    <w:link w:val="4"/>
    <w:qFormat/>
    <w:uiPriority w:val="9"/>
    <w:rPr>
      <w:rFonts w:eastAsia="宋体" w:asciiTheme="majorHAnsi" w:hAnsiTheme="majorHAnsi" w:cstheme="majorBidi"/>
      <w:b/>
      <w:bCs/>
      <w:sz w:val="28"/>
      <w:szCs w:val="32"/>
    </w:rPr>
  </w:style>
  <w:style w:type="character" w:customStyle="1" w:styleId="16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7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8">
    <w:name w:val="日期 字符"/>
    <w:basedOn w:val="11"/>
    <w:link w:val="5"/>
    <w:semiHidden/>
    <w:qFormat/>
    <w:uiPriority w:val="99"/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20">
    <w:name w:val="标题二"/>
    <w:basedOn w:val="3"/>
    <w:next w:val="3"/>
    <w:qFormat/>
    <w:uiPriority w:val="0"/>
    <w:pPr>
      <w:ind w:left="640" w:firstLine="0"/>
    </w:pPr>
    <w:rPr>
      <w:b/>
    </w:rPr>
  </w:style>
  <w:style w:type="character" w:customStyle="1" w:styleId="21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3139</Words>
  <Characters>3345</Characters>
  <Lines>26</Lines>
  <Paragraphs>7</Paragraphs>
  <TotalTime>10</TotalTime>
  <ScaleCrop>false</ScaleCrop>
  <LinksUpToDate>false</LinksUpToDate>
  <CharactersWithSpaces>3384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2024-11-03T12:56:00Z</dcterms:created>
  <dc:creator>Junchao Jiang</dc:creator>
  <cp:lastModifiedBy>wjw</cp:lastModifiedBy>
  <cp:lastPrinted>2025-08-29T15:38:00Z</cp:lastPrinted>
  <dcterms:modified xsi:type="dcterms:W3CDTF">2026-08-05T14:32:33Z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ECC6B13543EC429CAAED600B4FA61E1E_13</vt:lpwstr>
  </property>
  <property fmtid="{D5CDD505-2E9C-101B-9397-08002B2CF9AE}" pid="4" name="KSOTemplateDocerSaveRecord">
    <vt:lpwstr>eyJoZGlkIjoiMWJiNTY1Yjg3ZjkxZWMzMGNkYWNhZWVmYzFhZjUzZmIiLCJ1c2VySWQiOiIxNzMxMjM4OTIxIn0=</vt:lpwstr>
  </property>
</Properties>
</file>