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rFonts w:hint="eastAsia"/>
        </w:rPr>
      </w:pPr>
      <w:bookmarkStart w:id="0" w:name="_GoBack"/>
      <w:bookmarkEnd w:id="0"/>
      <w:r>
        <w:rPr>
          <w:rFonts w:hint="eastAsia"/>
        </w:rPr>
        <w:t>附件1</w:t>
      </w:r>
      <w:r>
        <w:rPr>
          <w:rFonts w:hint="eastAsia"/>
          <w:lang w:eastAsia="zh-CN"/>
        </w:rPr>
        <w:t>：</w:t>
      </w:r>
    </w:p>
    <w:p>
      <w:pPr>
        <w:pStyle w:val="3"/>
        <w:ind w:firstLine="0" w:firstLineChars="0"/>
        <w:jc w:val="center"/>
        <w:rPr>
          <w:rFonts w:hint="eastAsia" w:ascii="方正小标宋_GBK" w:hAnsi="方正小标宋_GBK" w:eastAsia="方正小标宋_GBK" w:cs="方正小标宋_GBK"/>
          <w:szCs w:val="32"/>
        </w:rPr>
      </w:pPr>
      <w:r>
        <w:rPr>
          <w:rFonts w:hint="eastAsia" w:ascii="方正小标宋_GBK" w:hAnsi="方正小标宋_GBK" w:eastAsia="方正小标宋_GBK" w:cs="方正小标宋_GBK"/>
          <w:szCs w:val="32"/>
        </w:rPr>
        <w:t>“防白蚁、除四害”服务需求</w:t>
      </w:r>
      <w:r>
        <w:rPr>
          <w:rFonts w:hint="eastAsia" w:ascii="方正小标宋_GBK" w:hAnsi="方正小标宋_GBK" w:eastAsia="方正小标宋_GBK" w:cs="方正小标宋_GBK"/>
          <w:szCs w:val="32"/>
          <w:lang w:val="en-US" w:eastAsia="zh-CN"/>
        </w:rPr>
        <w:t>及</w:t>
      </w:r>
      <w:r>
        <w:rPr>
          <w:rFonts w:hint="eastAsia" w:ascii="方正小标宋_GBK" w:hAnsi="方正小标宋_GBK" w:eastAsia="方正小标宋_GBK" w:cs="方正小标宋_GBK"/>
          <w:szCs w:val="32"/>
        </w:rPr>
        <w:t>用品清单</w:t>
      </w:r>
    </w:p>
    <w:p>
      <w:pPr>
        <w:numPr>
          <w:ilvl w:val="0"/>
          <w:numId w:val="1"/>
        </w:numPr>
        <w:spacing w:before="327" w:beforeLines="100" w:after="0" w:afterLines="0" w:line="360" w:lineRule="auto"/>
        <w:ind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服务范围</w:t>
      </w:r>
    </w:p>
    <w:tbl>
      <w:tblPr>
        <w:tblStyle w:val="8"/>
        <w:tblW w:w="10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1459"/>
        <w:gridCol w:w="5023"/>
        <w:gridCol w:w="1790"/>
        <w:gridCol w:w="1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541" w:type="dxa"/>
            <w:tcBorders>
              <w:top w:val="single" w:color="000000" w:sz="8" w:space="0"/>
              <w:left w:val="single" w:color="000000" w:sz="8" w:space="0"/>
              <w:bottom w:val="single" w:color="000000" w:sz="8"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59"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院区</w:t>
            </w:r>
          </w:p>
        </w:tc>
        <w:tc>
          <w:tcPr>
            <w:tcW w:w="5023"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消杀范围</w:t>
            </w:r>
          </w:p>
        </w:tc>
        <w:tc>
          <w:tcPr>
            <w:tcW w:w="1790" w:type="dxa"/>
            <w:tcBorders>
              <w:top w:val="single" w:color="000000" w:sz="8" w:space="0"/>
              <w:left w:val="single" w:color="000000" w:sz="4" w:space="0"/>
              <w:bottom w:val="single" w:color="000000" w:sz="8" w:space="0"/>
              <w:right w:val="single" w:color="000000" w:sz="8" w:space="0"/>
            </w:tcBorders>
            <w:shd w:val="clear" w:color="auto" w:fill="BFBFBF"/>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消杀主要药剂量</w:t>
            </w:r>
          </w:p>
        </w:tc>
        <w:tc>
          <w:tcPr>
            <w:tcW w:w="1624" w:type="dxa"/>
            <w:tcBorders>
              <w:top w:val="single" w:color="000000" w:sz="8" w:space="0"/>
              <w:left w:val="single" w:color="000000" w:sz="4" w:space="0"/>
              <w:bottom w:val="single" w:color="000000" w:sz="8" w:space="0"/>
              <w:right w:val="single" w:color="000000" w:sz="8"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541" w:type="dxa"/>
            <w:tcBorders>
              <w:top w:val="nil"/>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卓刀泉院区</w:t>
            </w:r>
          </w:p>
        </w:tc>
        <w:tc>
          <w:tcPr>
            <w:tcW w:w="50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院区面积约7500㎡，其中办公楼建筑面积约18800㎡（地上约16000㎡，负一楼约2800㎡），院区绿化面积约4000㎡；</w:t>
            </w:r>
          </w:p>
        </w:tc>
        <w:tc>
          <w:tcPr>
            <w:tcW w:w="1790" w:type="dxa"/>
            <w:tcBorders>
              <w:top w:val="nil"/>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不低于2瓶/次剂</w:t>
            </w:r>
          </w:p>
        </w:tc>
        <w:tc>
          <w:tcPr>
            <w:tcW w:w="1624" w:type="dxa"/>
            <w:tcBorders>
              <w:top w:val="nil"/>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武汉市卓刀泉北路39号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jc w:val="center"/>
        </w:trPr>
        <w:tc>
          <w:tcPr>
            <w:tcW w:w="5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东湖路院区</w:t>
            </w: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院区面积约21375㎡，其中办公楼建筑面积约6725㎡，院区绿化面积约6000㎡，不含居民区部分；</w:t>
            </w:r>
          </w:p>
        </w:tc>
        <w:tc>
          <w:tcPr>
            <w:tcW w:w="17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不低于3瓶/次</w:t>
            </w:r>
          </w:p>
        </w:tc>
        <w:tc>
          <w:tcPr>
            <w:tcW w:w="16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武汉市东湖路168号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jc w:val="center"/>
        </w:trPr>
        <w:tc>
          <w:tcPr>
            <w:tcW w:w="54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丁字桥院区</w:t>
            </w: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院区面积约2260㎡，其中办公楼建筑面积约6350㎡，院区绿化面积约500㎡，不含居民区部分；</w:t>
            </w:r>
          </w:p>
        </w:tc>
        <w:tc>
          <w:tcPr>
            <w:tcW w:w="179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不低于1瓶/次</w:t>
            </w:r>
          </w:p>
        </w:tc>
        <w:tc>
          <w:tcPr>
            <w:tcW w:w="162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武汉市丁字桥路60号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jc w:val="center"/>
        </w:trPr>
        <w:tc>
          <w:tcPr>
            <w:tcW w:w="541"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5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69号楼院区</w:t>
            </w:r>
          </w:p>
        </w:tc>
        <w:tc>
          <w:tcPr>
            <w:tcW w:w="5023"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一楼门面及公共部分建筑面积约850㎡，18楼老干部活动中心及公共部分建筑面积约850㎡，负一楼配电室及公共部分建筑面积约850㎡；不含居民部分。</w:t>
            </w:r>
          </w:p>
        </w:tc>
        <w:tc>
          <w:tcPr>
            <w:tcW w:w="179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不低于1瓶/次</w:t>
            </w:r>
          </w:p>
        </w:tc>
        <w:tc>
          <w:tcPr>
            <w:tcW w:w="162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武汉市洪山路69号</w:t>
            </w:r>
          </w:p>
        </w:tc>
      </w:tr>
    </w:tbl>
    <w:p>
      <w:pPr>
        <w:numPr>
          <w:ilvl w:val="-1"/>
          <w:numId w:val="0"/>
        </w:numPr>
        <w:ind w:firstLine="0" w:firstLineChars="0"/>
        <w:rPr>
          <w:rFonts w:hint="eastAsia" w:ascii="方正楷体简体" w:hAnsi="方正楷体简体" w:eastAsia="方正楷体简体" w:cs="方正楷体简体"/>
          <w:szCs w:val="24"/>
          <w:lang w:val="en-US" w:eastAsia="zh-CN"/>
        </w:rPr>
      </w:pPr>
      <w:r>
        <w:rPr>
          <w:rFonts w:hint="eastAsia" w:ascii="方正楷体简体" w:hAnsi="方正楷体简体" w:eastAsia="方正楷体简体" w:cs="方正楷体简体"/>
          <w:szCs w:val="24"/>
          <w:lang w:val="en-US" w:eastAsia="zh-CN"/>
        </w:rPr>
        <w:t>备注：1.东湖路院区及卓刀泉院区绿化面积较大，需采用环卫高压消杀车辆作业；</w:t>
      </w:r>
    </w:p>
    <w:p>
      <w:pPr>
        <w:numPr>
          <w:ilvl w:val="-1"/>
          <w:numId w:val="0"/>
        </w:numPr>
        <w:ind w:firstLine="720" w:firstLineChars="300"/>
        <w:rPr>
          <w:rFonts w:hint="default" w:ascii="方正楷体简体" w:hAnsi="方正楷体简体" w:eastAsia="方正楷体简体" w:cs="方正楷体简体"/>
          <w:szCs w:val="24"/>
          <w:lang w:val="en-US" w:eastAsia="zh-CN"/>
        </w:rPr>
      </w:pPr>
      <w:r>
        <w:rPr>
          <w:rFonts w:hint="eastAsia" w:ascii="方正楷体简体" w:hAnsi="方正楷体简体" w:eastAsia="方正楷体简体" w:cs="方正楷体简体"/>
          <w:szCs w:val="24"/>
          <w:lang w:val="en-US" w:eastAsia="zh-CN"/>
        </w:rPr>
        <w:t>2.消杀主要药剂为达克芙（DARKF）高效氯氰菊酯（有效成分5%，500ml/瓶）；全年消杀主要药剂不低于300瓶；</w:t>
      </w:r>
    </w:p>
    <w:p>
      <w:pPr>
        <w:numPr>
          <w:ilvl w:val="0"/>
          <w:numId w:val="1"/>
        </w:numPr>
        <w:spacing w:before="327" w:beforeLines="100" w:after="0" w:afterLines="0" w:line="360" w:lineRule="auto"/>
        <w:ind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消杀频次</w:t>
      </w:r>
    </w:p>
    <w:tbl>
      <w:tblPr>
        <w:tblStyle w:val="8"/>
        <w:tblW w:w="1020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88"/>
        <w:gridCol w:w="888"/>
        <w:gridCol w:w="2850"/>
        <w:gridCol w:w="2666"/>
        <w:gridCol w:w="291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8" w:hRule="atLeast"/>
          <w:jc w:val="center"/>
        </w:trPr>
        <w:tc>
          <w:tcPr>
            <w:tcW w:w="888" w:type="dxa"/>
            <w:tcBorders>
              <w:tl2br w:val="nil"/>
              <w:tr2bl w:val="nil"/>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88" w:type="dxa"/>
            <w:tcBorders>
              <w:tl2br w:val="nil"/>
              <w:tr2bl w:val="nil"/>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虫害</w:t>
            </w:r>
          </w:p>
        </w:tc>
        <w:tc>
          <w:tcPr>
            <w:tcW w:w="2850" w:type="dxa"/>
            <w:tcBorders>
              <w:tl2br w:val="nil"/>
              <w:tr2bl w:val="nil"/>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旺季频次</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（5月1日至10月30日）</w:t>
            </w:r>
          </w:p>
        </w:tc>
        <w:tc>
          <w:tcPr>
            <w:tcW w:w="2666" w:type="dxa"/>
            <w:tcBorders>
              <w:tl2br w:val="nil"/>
              <w:tr2bl w:val="nil"/>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淡季频次</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（11月1日至4月30日）</w:t>
            </w:r>
          </w:p>
        </w:tc>
        <w:tc>
          <w:tcPr>
            <w:tcW w:w="2913" w:type="dxa"/>
            <w:tcBorders>
              <w:tl2br w:val="nil"/>
              <w:tr2bl w:val="nil"/>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使用药剂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jc w:val="center"/>
        </w:trPr>
        <w:tc>
          <w:tcPr>
            <w:tcW w:w="88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蚊虫</w:t>
            </w:r>
          </w:p>
        </w:tc>
        <w:tc>
          <w:tcPr>
            <w:tcW w:w="2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每周1次</w:t>
            </w:r>
          </w:p>
        </w:tc>
        <w:tc>
          <w:tcPr>
            <w:tcW w:w="266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每2周1次</w:t>
            </w:r>
          </w:p>
        </w:tc>
        <w:tc>
          <w:tcPr>
            <w:tcW w:w="2913"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达克芙（DARKF）高效高效氯氰菊酯（有效成分5%，500ml）</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jc w:val="center"/>
        </w:trPr>
        <w:tc>
          <w:tcPr>
            <w:tcW w:w="88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8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苍蝇</w:t>
            </w:r>
          </w:p>
        </w:tc>
        <w:tc>
          <w:tcPr>
            <w:tcW w:w="2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每周1次</w:t>
            </w:r>
          </w:p>
        </w:tc>
        <w:tc>
          <w:tcPr>
            <w:tcW w:w="266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每2周1次</w:t>
            </w:r>
          </w:p>
        </w:tc>
        <w:tc>
          <w:tcPr>
            <w:tcW w:w="291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jc w:val="center"/>
        </w:trPr>
        <w:tc>
          <w:tcPr>
            <w:tcW w:w="88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8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跳蚤</w:t>
            </w:r>
          </w:p>
        </w:tc>
        <w:tc>
          <w:tcPr>
            <w:tcW w:w="2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每2周1次</w:t>
            </w:r>
          </w:p>
        </w:tc>
        <w:tc>
          <w:tcPr>
            <w:tcW w:w="266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291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jc w:val="center"/>
        </w:trPr>
        <w:tc>
          <w:tcPr>
            <w:tcW w:w="88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8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老鼠</w:t>
            </w:r>
          </w:p>
        </w:tc>
        <w:tc>
          <w:tcPr>
            <w:tcW w:w="2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每2周1次</w:t>
            </w:r>
          </w:p>
        </w:tc>
        <w:tc>
          <w:tcPr>
            <w:tcW w:w="266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2913"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限定选用巴斯夫、拜灭士、优士、巨奇、超威、雷达、榄菊大品牌安全低毒性杀虫剂，按产品说明书配比使用，确保消杀效果。</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jc w:val="center"/>
        </w:trPr>
        <w:tc>
          <w:tcPr>
            <w:tcW w:w="88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蟑螂</w:t>
            </w:r>
          </w:p>
        </w:tc>
        <w:tc>
          <w:tcPr>
            <w:tcW w:w="28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每2周1次</w:t>
            </w:r>
          </w:p>
        </w:tc>
        <w:tc>
          <w:tcPr>
            <w:tcW w:w="266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w:t>
            </w:r>
          </w:p>
        </w:tc>
        <w:tc>
          <w:tcPr>
            <w:tcW w:w="291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jc w:val="center"/>
        </w:trPr>
        <w:tc>
          <w:tcPr>
            <w:tcW w:w="88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8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白蚁</w:t>
            </w:r>
          </w:p>
        </w:tc>
        <w:tc>
          <w:tcPr>
            <w:tcW w:w="28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每2周1次巡查，发现蚁患及时采取针对性措施消杀</w:t>
            </w:r>
          </w:p>
        </w:tc>
        <w:tc>
          <w:tcPr>
            <w:tcW w:w="26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每月1次巡查，发现蚁患及时采取针对性措施消杀</w:t>
            </w:r>
          </w:p>
        </w:tc>
        <w:tc>
          <w:tcPr>
            <w:tcW w:w="291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numPr>
          <w:ilvl w:val="0"/>
          <w:numId w:val="1"/>
        </w:numPr>
        <w:spacing w:before="327" w:beforeLines="100" w:after="0" w:afterLines="0" w:line="360" w:lineRule="auto"/>
        <w:ind w:firstLine="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办公区驱蚊灭蚊用品需求清单</w:t>
      </w:r>
    </w:p>
    <w:tbl>
      <w:tblPr>
        <w:tblStyle w:val="8"/>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2917"/>
        <w:gridCol w:w="2708"/>
        <w:gridCol w:w="1216"/>
        <w:gridCol w:w="1121"/>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826" w:type="dxa"/>
            <w:tcBorders>
              <w:top w:val="single" w:color="000000" w:sz="8" w:space="0"/>
              <w:left w:val="single" w:color="000000" w:sz="8" w:space="0"/>
              <w:bottom w:val="single" w:color="000000" w:sz="8" w:space="0"/>
              <w:right w:val="single" w:color="000000" w:sz="4" w:space="0"/>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17"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708"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216"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21"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17" w:type="dxa"/>
            <w:tcBorders>
              <w:top w:val="single" w:color="000000" w:sz="8" w:space="0"/>
              <w:left w:val="single" w:color="000000" w:sz="4" w:space="0"/>
              <w:bottom w:val="single" w:color="000000" w:sz="8" w:space="0"/>
              <w:right w:val="single" w:color="000000" w:sz="4" w:space="0"/>
            </w:tcBorders>
            <w:shd w:val="clear" w:color="auto" w:fill="BFBFBF"/>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26" w:type="dxa"/>
            <w:tcBorders>
              <w:top w:val="nil"/>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1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雷达（Raid）杀虫喷雾</w:t>
            </w:r>
          </w:p>
        </w:tc>
        <w:tc>
          <w:tcPr>
            <w:tcW w:w="270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环保微毒，550ml</w:t>
            </w:r>
          </w:p>
        </w:tc>
        <w:tc>
          <w:tcPr>
            <w:tcW w:w="12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12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417" w:type="dxa"/>
            <w:tcBorders>
              <w:top w:val="nil"/>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原装正品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雷达（Raid）电热蚊香液</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每盒包含加热器*1个；</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34ml蚊香液*3瓶</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原装正品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2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六神牌驱蚊喷雾驱蚊花露水</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180ml</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原装正品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826"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1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水仙牌风油精</w:t>
            </w:r>
          </w:p>
        </w:tc>
        <w:tc>
          <w:tcPr>
            <w:tcW w:w="2708"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9ml</w:t>
            </w:r>
          </w:p>
        </w:tc>
        <w:tc>
          <w:tcPr>
            <w:tcW w:w="121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2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17"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原装正品</w:t>
            </w:r>
          </w:p>
        </w:tc>
      </w:tr>
    </w:tbl>
    <w:p>
      <w:pPr>
        <w:numPr>
          <w:ilvl w:val="0"/>
          <w:numId w:val="1"/>
        </w:numPr>
        <w:spacing w:before="327" w:beforeLines="100" w:afterLines="0" w:line="360" w:lineRule="auto"/>
        <w:jc w:val="both"/>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服务期限：</w:t>
      </w:r>
    </w:p>
    <w:p>
      <w:pPr>
        <w:pStyle w:val="3"/>
        <w:numPr>
          <w:ilvl w:val="-1"/>
          <w:numId w:val="0"/>
        </w:numPr>
        <w:spacing w:beforeLines="0" w:afterLines="0" w:line="360" w:lineRule="auto"/>
        <w:ind w:firstLine="640" w:firstLineChars="200"/>
        <w:jc w:val="both"/>
        <w:rPr>
          <w:rFonts w:hint="eastAsia" w:ascii="仿宋_GB2312"/>
          <w:sz w:val="32"/>
          <w:szCs w:val="28"/>
        </w:rPr>
      </w:pPr>
      <w:r>
        <w:rPr>
          <w:rFonts w:hint="eastAsia" w:ascii="仿宋_GB2312"/>
          <w:sz w:val="32"/>
          <w:szCs w:val="28"/>
        </w:rPr>
        <w:t>服务期限为202</w:t>
      </w:r>
      <w:r>
        <w:rPr>
          <w:rFonts w:hint="eastAsia"/>
          <w:sz w:val="32"/>
          <w:szCs w:val="28"/>
          <w:lang w:val="en-US" w:eastAsia="zh-CN"/>
        </w:rPr>
        <w:t>6</w:t>
      </w:r>
      <w:r>
        <w:rPr>
          <w:rFonts w:hint="eastAsia" w:ascii="仿宋_GB2312"/>
          <w:sz w:val="32"/>
          <w:szCs w:val="28"/>
        </w:rPr>
        <w:t>年9月</w:t>
      </w:r>
      <w:r>
        <w:rPr>
          <w:rFonts w:hint="eastAsia" w:ascii="仿宋_GB2312"/>
          <w:sz w:val="32"/>
          <w:szCs w:val="28"/>
          <w:lang w:val="en-US" w:eastAsia="zh-CN"/>
        </w:rPr>
        <w:t>1日</w:t>
      </w:r>
      <w:r>
        <w:rPr>
          <w:rFonts w:hint="eastAsia" w:ascii="仿宋_GB2312"/>
          <w:sz w:val="32"/>
          <w:szCs w:val="28"/>
        </w:rPr>
        <w:t>至202</w:t>
      </w:r>
      <w:r>
        <w:rPr>
          <w:rFonts w:hint="eastAsia"/>
          <w:sz w:val="32"/>
          <w:szCs w:val="28"/>
          <w:lang w:val="en-US" w:eastAsia="zh-CN"/>
        </w:rPr>
        <w:t>7</w:t>
      </w:r>
      <w:r>
        <w:rPr>
          <w:rFonts w:hint="eastAsia" w:ascii="仿宋_GB2312"/>
          <w:sz w:val="32"/>
          <w:szCs w:val="28"/>
        </w:rPr>
        <w:t>年8月</w:t>
      </w:r>
      <w:r>
        <w:rPr>
          <w:rFonts w:hint="eastAsia" w:ascii="仿宋_GB2312"/>
          <w:sz w:val="32"/>
          <w:szCs w:val="28"/>
          <w:lang w:val="en-US" w:eastAsia="zh-CN"/>
        </w:rPr>
        <w:t>31日</w:t>
      </w:r>
      <w:r>
        <w:rPr>
          <w:rFonts w:hint="eastAsia" w:ascii="仿宋_GB2312"/>
          <w:sz w:val="32"/>
          <w:szCs w:val="28"/>
        </w:rPr>
        <w:t>。</w:t>
      </w:r>
    </w:p>
    <w:p>
      <w:pPr>
        <w:numPr>
          <w:ilvl w:val="0"/>
          <w:numId w:val="1"/>
        </w:numPr>
        <w:spacing w:before="327" w:beforeLines="100" w:afterLines="0" w:line="360" w:lineRule="auto"/>
        <w:jc w:val="both"/>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其他要求：</w:t>
      </w:r>
    </w:p>
    <w:p>
      <w:pPr>
        <w:pStyle w:val="3"/>
        <w:numPr>
          <w:ilvl w:val="0"/>
          <w:numId w:val="0"/>
        </w:numPr>
        <w:spacing w:beforeLines="0" w:afterLines="0" w:line="360" w:lineRule="auto"/>
        <w:ind w:firstLine="640" w:firstLineChars="200"/>
        <w:rPr>
          <w:rFonts w:hint="eastAsia"/>
          <w:sz w:val="32"/>
          <w:szCs w:val="28"/>
          <w:lang w:val="en-US" w:eastAsia="zh-CN"/>
        </w:rPr>
      </w:pPr>
      <w:r>
        <w:rPr>
          <w:rFonts w:hint="eastAsia"/>
          <w:sz w:val="32"/>
          <w:szCs w:val="28"/>
          <w:lang w:val="en-US" w:eastAsia="zh-CN"/>
        </w:rPr>
        <w:t>1.投标人现场消杀工作人员须取得《有害生物防制员》初级及以上证书，对本合同约定的服务范围，按照合同约定消杀频次进行蚊虫、苍蝇、老鼠、蟑螂、跳蚤及白蚁消杀服务工作。</w:t>
      </w:r>
    </w:p>
    <w:p>
      <w:pPr>
        <w:pStyle w:val="3"/>
        <w:numPr>
          <w:ilvl w:val="0"/>
          <w:numId w:val="0"/>
        </w:numPr>
        <w:spacing w:beforeLines="0" w:afterLines="0" w:line="360" w:lineRule="auto"/>
        <w:ind w:firstLine="640" w:firstLineChars="200"/>
        <w:rPr>
          <w:rFonts w:hint="eastAsia"/>
          <w:sz w:val="32"/>
          <w:szCs w:val="28"/>
          <w:lang w:val="en-US" w:eastAsia="zh-CN"/>
        </w:rPr>
      </w:pPr>
      <w:r>
        <w:rPr>
          <w:rFonts w:hint="eastAsia"/>
          <w:sz w:val="32"/>
          <w:szCs w:val="28"/>
          <w:lang w:val="en-US" w:eastAsia="zh-CN"/>
        </w:rPr>
        <w:t>2.投标人根据场地实际情况，可综合采用物理防治和化学防止方法开展消杀工作，使用的物理防治手段应安全有效，使用化学药剂须选用巴斯夫、拜灭士、优士、巨奇、超威、雷达、榄菊等大品牌安全低毒性杀虫剂，并严格按产品说明书配比使用。</w:t>
      </w:r>
    </w:p>
    <w:p>
      <w:pPr>
        <w:pStyle w:val="3"/>
        <w:numPr>
          <w:ilvl w:val="0"/>
          <w:numId w:val="0"/>
        </w:numPr>
        <w:spacing w:beforeLines="0" w:afterLines="0" w:line="360" w:lineRule="auto"/>
        <w:ind w:firstLine="640" w:firstLineChars="200"/>
        <w:rPr>
          <w:rFonts w:hint="eastAsia" w:ascii="仿宋_GB2312"/>
          <w:sz w:val="32"/>
          <w:szCs w:val="28"/>
        </w:rPr>
      </w:pPr>
      <w:r>
        <w:rPr>
          <w:rFonts w:hint="eastAsia"/>
          <w:sz w:val="32"/>
          <w:szCs w:val="28"/>
          <w:lang w:val="en-US" w:eastAsia="zh-CN"/>
        </w:rPr>
        <w:t>3.投标人对消杀结果负责，确保</w:t>
      </w:r>
      <w:r>
        <w:rPr>
          <w:rFonts w:hint="eastAsia" w:ascii="仿宋_GB2312"/>
          <w:sz w:val="32"/>
          <w:szCs w:val="28"/>
        </w:rPr>
        <w:t>病媒生物密度控制水平符合GB</w:t>
      </w:r>
      <w:r>
        <w:rPr>
          <w:rFonts w:hint="eastAsia"/>
          <w:sz w:val="32"/>
          <w:szCs w:val="28"/>
          <w:lang w:val="en-US" w:eastAsia="zh-CN"/>
        </w:rPr>
        <w:t>/</w:t>
      </w:r>
      <w:r>
        <w:rPr>
          <w:rFonts w:hint="eastAsia" w:ascii="仿宋_GB2312"/>
          <w:sz w:val="32"/>
          <w:szCs w:val="28"/>
        </w:rPr>
        <w:t>T27770-2011 、GB</w:t>
      </w:r>
      <w:r>
        <w:rPr>
          <w:rFonts w:hint="eastAsia"/>
          <w:sz w:val="32"/>
          <w:szCs w:val="28"/>
          <w:lang w:val="en-US" w:eastAsia="zh-CN"/>
        </w:rPr>
        <w:t>/</w:t>
      </w:r>
      <w:r>
        <w:rPr>
          <w:rFonts w:hint="eastAsia" w:ascii="仿宋_GB2312"/>
          <w:sz w:val="32"/>
          <w:szCs w:val="28"/>
        </w:rPr>
        <w:t>T27771-2011、GB</w:t>
      </w:r>
      <w:r>
        <w:rPr>
          <w:rFonts w:hint="eastAsia"/>
          <w:sz w:val="32"/>
          <w:szCs w:val="28"/>
          <w:lang w:val="en-US" w:eastAsia="zh-CN"/>
        </w:rPr>
        <w:t>/</w:t>
      </w:r>
      <w:r>
        <w:rPr>
          <w:rFonts w:hint="eastAsia" w:ascii="仿宋_GB2312"/>
          <w:sz w:val="32"/>
          <w:szCs w:val="28"/>
        </w:rPr>
        <w:t>T27772-2011、GB</w:t>
      </w:r>
      <w:r>
        <w:rPr>
          <w:rFonts w:hint="eastAsia"/>
          <w:sz w:val="32"/>
          <w:szCs w:val="28"/>
          <w:lang w:val="en-US" w:eastAsia="zh-CN"/>
        </w:rPr>
        <w:t>/</w:t>
      </w:r>
      <w:r>
        <w:rPr>
          <w:rFonts w:hint="eastAsia" w:ascii="仿宋_GB2312"/>
          <w:sz w:val="32"/>
          <w:szCs w:val="28"/>
        </w:rPr>
        <w:t>T27773-2011规范要求，每年出具2次病媒生物密度检测报告。</w:t>
      </w:r>
    </w:p>
    <w:p>
      <w:pPr>
        <w:pStyle w:val="3"/>
        <w:numPr>
          <w:ilvl w:val="0"/>
          <w:numId w:val="0"/>
        </w:numPr>
        <w:spacing w:beforeLines="0" w:afterLines="0" w:line="360" w:lineRule="auto"/>
        <w:ind w:firstLine="640" w:firstLineChars="200"/>
        <w:rPr>
          <w:rFonts w:hint="eastAsia"/>
          <w:szCs w:val="28"/>
          <w:lang w:val="en-US" w:eastAsia="zh-CN"/>
        </w:rPr>
      </w:pPr>
      <w:r>
        <w:rPr>
          <w:rFonts w:hint="eastAsia"/>
          <w:sz w:val="32"/>
          <w:szCs w:val="28"/>
          <w:lang w:val="en-US" w:eastAsia="zh-CN"/>
        </w:rPr>
        <w:t>4.</w:t>
      </w:r>
      <w:r>
        <w:rPr>
          <w:rFonts w:hint="eastAsia" w:ascii="仿宋_GB2312"/>
          <w:sz w:val="32"/>
          <w:szCs w:val="28"/>
        </w:rPr>
        <w:t>因各院区情况不同，供应商报价前应现场踏勘，充分了解现场情况，供应商所报送的总价即为充分了解本次招标采购需求及各院情况后的包干总价。</w:t>
      </w:r>
    </w:p>
    <w:p>
      <w:pPr>
        <w:pStyle w:val="3"/>
        <w:ind w:firstLine="0" w:firstLineChars="0"/>
        <w:rPr>
          <w:rFonts w:hint="eastAsia"/>
        </w:rPr>
      </w:pPr>
    </w:p>
    <w:sectPr>
      <w:headerReference r:id="rId3" w:type="default"/>
      <w:pgSz w:w="11906" w:h="16838"/>
      <w:pgMar w:top="1701" w:right="1588" w:bottom="977" w:left="1701" w:header="567" w:footer="567" w:gutter="0"/>
      <w:pgBorders>
        <w:top w:val="none" w:sz="0" w:space="0"/>
        <w:left w:val="none" w:sz="0" w:space="0"/>
        <w:bottom w:val="none" w:sz="0" w:space="0"/>
        <w:right w:val="none" w:sz="0" w:space="0"/>
      </w:pgBorders>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DaunPenh">
    <w:altName w:val="DejaVu Math TeX Gyre"/>
    <w:panose1 w:val="01010101010101010101"/>
    <w:charset w:val="00"/>
    <w:family w:val="auto"/>
    <w:pitch w:val="default"/>
    <w:sig w:usb0="00000000" w:usb1="00000000" w:usb2="00010000" w:usb3="00000000" w:csb0="00000001" w:csb1="00000000"/>
  </w:font>
  <w:font w:name="等线 Light">
    <w:altName w:val="汉仪中宋简"/>
    <w:panose1 w:val="02010600030101010101"/>
    <w:charset w:val="86"/>
    <w:family w:val="auto"/>
    <w:pitch w:val="default"/>
    <w:sig w:usb0="00000000" w:usb1="00000000" w:usb2="00000016" w:usb3="00000000" w:csb0="0004000F" w:csb1="00000000"/>
  </w:font>
  <w:font w:name="MoolBoran">
    <w:altName w:val="Lohit Devanagari"/>
    <w:panose1 w:val="020B0100010101010101"/>
    <w:charset w:val="00"/>
    <w:family w:val="swiss"/>
    <w:pitch w:val="default"/>
    <w:sig w:usb0="00000000" w:usb1="00000000" w:usb2="00010000" w:usb3="00000000" w:csb0="00000001" w:csb1="00000000"/>
  </w:font>
  <w:font w:name="方正小标宋_GBK">
    <w:panose1 w:val="02000000000000000000"/>
    <w:charset w:val="86"/>
    <w:family w:val="auto"/>
    <w:pitch w:val="default"/>
    <w:sig w:usb0="00000001" w:usb1="08000000" w:usb2="00000000" w:usb3="00000000" w:csb0="00040000" w:csb1="00000000"/>
  </w:font>
  <w:font w:name="方正楷体简体">
    <w:altName w:val="方正楷体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22AB3"/>
    <w:multiLevelType w:val="singleLevel"/>
    <w:tmpl w:val="5D922A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bordersDoNotSurroundHeader w:val="false"/>
  <w:bordersDoNotSurroundFooter w:val="false"/>
  <w:trackRevisions w:val="true"/>
  <w:documentProtection w:enforcement="0"/>
  <w:defaultTabStop w:val="420"/>
  <w:drawingGridHorizontalSpacing w:val="120"/>
  <w:drawingGridVerticalSpacing w:val="163"/>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1Nzc1OTJiMjFkZGI0N2NlNjcxZTM2ZjMwYTBlODMifQ=="/>
  </w:docVars>
  <w:rsids>
    <w:rsidRoot w:val="00AA1AE8"/>
    <w:rsid w:val="00023C8D"/>
    <w:rsid w:val="00044E61"/>
    <w:rsid w:val="00056EB7"/>
    <w:rsid w:val="000772DA"/>
    <w:rsid w:val="0008611B"/>
    <w:rsid w:val="000904C1"/>
    <w:rsid w:val="000A7536"/>
    <w:rsid w:val="000B7997"/>
    <w:rsid w:val="000C2CC3"/>
    <w:rsid w:val="000D69F7"/>
    <w:rsid w:val="0011446B"/>
    <w:rsid w:val="001159CF"/>
    <w:rsid w:val="00131B05"/>
    <w:rsid w:val="001424B9"/>
    <w:rsid w:val="00144985"/>
    <w:rsid w:val="00157A99"/>
    <w:rsid w:val="00182F12"/>
    <w:rsid w:val="001862D0"/>
    <w:rsid w:val="00194FAC"/>
    <w:rsid w:val="001A2A4C"/>
    <w:rsid w:val="001A7BA5"/>
    <w:rsid w:val="001D5735"/>
    <w:rsid w:val="001F3DB6"/>
    <w:rsid w:val="00217C05"/>
    <w:rsid w:val="002260A4"/>
    <w:rsid w:val="00252161"/>
    <w:rsid w:val="00257439"/>
    <w:rsid w:val="0029468F"/>
    <w:rsid w:val="002C5014"/>
    <w:rsid w:val="002D67F4"/>
    <w:rsid w:val="002E30CA"/>
    <w:rsid w:val="002E3B91"/>
    <w:rsid w:val="002E73E8"/>
    <w:rsid w:val="003562DD"/>
    <w:rsid w:val="00377F20"/>
    <w:rsid w:val="00384F38"/>
    <w:rsid w:val="00394909"/>
    <w:rsid w:val="00396C79"/>
    <w:rsid w:val="003A5769"/>
    <w:rsid w:val="003D5632"/>
    <w:rsid w:val="00406048"/>
    <w:rsid w:val="0041744F"/>
    <w:rsid w:val="00421DBD"/>
    <w:rsid w:val="00427027"/>
    <w:rsid w:val="00427400"/>
    <w:rsid w:val="00437ED7"/>
    <w:rsid w:val="00454BDC"/>
    <w:rsid w:val="0048652F"/>
    <w:rsid w:val="004E0834"/>
    <w:rsid w:val="00514E1A"/>
    <w:rsid w:val="00521A1E"/>
    <w:rsid w:val="00522DD9"/>
    <w:rsid w:val="005253C8"/>
    <w:rsid w:val="00525454"/>
    <w:rsid w:val="005438E6"/>
    <w:rsid w:val="0055571D"/>
    <w:rsid w:val="00557A7E"/>
    <w:rsid w:val="00600C54"/>
    <w:rsid w:val="00623904"/>
    <w:rsid w:val="00627287"/>
    <w:rsid w:val="00631B7E"/>
    <w:rsid w:val="00644010"/>
    <w:rsid w:val="006606F7"/>
    <w:rsid w:val="006643F3"/>
    <w:rsid w:val="006B5BB7"/>
    <w:rsid w:val="006B6F07"/>
    <w:rsid w:val="006F63EE"/>
    <w:rsid w:val="00700D7E"/>
    <w:rsid w:val="007222CC"/>
    <w:rsid w:val="0072652F"/>
    <w:rsid w:val="0073232C"/>
    <w:rsid w:val="00742AA3"/>
    <w:rsid w:val="00786DEA"/>
    <w:rsid w:val="00790984"/>
    <w:rsid w:val="00791A15"/>
    <w:rsid w:val="00795EDE"/>
    <w:rsid w:val="007A451C"/>
    <w:rsid w:val="00850DA1"/>
    <w:rsid w:val="00881275"/>
    <w:rsid w:val="00891053"/>
    <w:rsid w:val="00895ADE"/>
    <w:rsid w:val="008A2517"/>
    <w:rsid w:val="008A3F11"/>
    <w:rsid w:val="008B0633"/>
    <w:rsid w:val="008B2243"/>
    <w:rsid w:val="008D3A64"/>
    <w:rsid w:val="00910490"/>
    <w:rsid w:val="00922375"/>
    <w:rsid w:val="00922438"/>
    <w:rsid w:val="00943982"/>
    <w:rsid w:val="00944027"/>
    <w:rsid w:val="00965F88"/>
    <w:rsid w:val="009C1AA2"/>
    <w:rsid w:val="009D6014"/>
    <w:rsid w:val="009F2F1C"/>
    <w:rsid w:val="00A26441"/>
    <w:rsid w:val="00A34EA5"/>
    <w:rsid w:val="00A53B92"/>
    <w:rsid w:val="00A63C8C"/>
    <w:rsid w:val="00A72216"/>
    <w:rsid w:val="00A8411C"/>
    <w:rsid w:val="00A84524"/>
    <w:rsid w:val="00A94065"/>
    <w:rsid w:val="00AA1AE8"/>
    <w:rsid w:val="00AC40F2"/>
    <w:rsid w:val="00AC6030"/>
    <w:rsid w:val="00AF1971"/>
    <w:rsid w:val="00AF3428"/>
    <w:rsid w:val="00AF38BF"/>
    <w:rsid w:val="00AF64B9"/>
    <w:rsid w:val="00B01BB1"/>
    <w:rsid w:val="00B07C45"/>
    <w:rsid w:val="00B40D0E"/>
    <w:rsid w:val="00B417E8"/>
    <w:rsid w:val="00B46CE1"/>
    <w:rsid w:val="00B97F7D"/>
    <w:rsid w:val="00BA02A1"/>
    <w:rsid w:val="00BA21F2"/>
    <w:rsid w:val="00BD66A8"/>
    <w:rsid w:val="00BE6D77"/>
    <w:rsid w:val="00BF2572"/>
    <w:rsid w:val="00C22668"/>
    <w:rsid w:val="00C71E3E"/>
    <w:rsid w:val="00C724F4"/>
    <w:rsid w:val="00C8011C"/>
    <w:rsid w:val="00C92AE5"/>
    <w:rsid w:val="00CD150D"/>
    <w:rsid w:val="00CD6BE4"/>
    <w:rsid w:val="00CF7226"/>
    <w:rsid w:val="00D07615"/>
    <w:rsid w:val="00D11834"/>
    <w:rsid w:val="00D13DBD"/>
    <w:rsid w:val="00D30FB4"/>
    <w:rsid w:val="00D31AB2"/>
    <w:rsid w:val="00D45A8B"/>
    <w:rsid w:val="00D70D86"/>
    <w:rsid w:val="00D71B02"/>
    <w:rsid w:val="00D71E1E"/>
    <w:rsid w:val="00D91873"/>
    <w:rsid w:val="00DA435A"/>
    <w:rsid w:val="00DC71E0"/>
    <w:rsid w:val="00DD7973"/>
    <w:rsid w:val="00DF5C7F"/>
    <w:rsid w:val="00E100F6"/>
    <w:rsid w:val="00E14609"/>
    <w:rsid w:val="00E16BD5"/>
    <w:rsid w:val="00E22715"/>
    <w:rsid w:val="00E246C3"/>
    <w:rsid w:val="00E32AAF"/>
    <w:rsid w:val="00E425A9"/>
    <w:rsid w:val="00E4323D"/>
    <w:rsid w:val="00E435CC"/>
    <w:rsid w:val="00E46E02"/>
    <w:rsid w:val="00E5701E"/>
    <w:rsid w:val="00E62A51"/>
    <w:rsid w:val="00E7110D"/>
    <w:rsid w:val="00E74198"/>
    <w:rsid w:val="00E817A8"/>
    <w:rsid w:val="00E817BB"/>
    <w:rsid w:val="00E87E3C"/>
    <w:rsid w:val="00EA782F"/>
    <w:rsid w:val="00EB6AD2"/>
    <w:rsid w:val="00EC3A65"/>
    <w:rsid w:val="00ED1C87"/>
    <w:rsid w:val="00F10976"/>
    <w:rsid w:val="00F301A4"/>
    <w:rsid w:val="00F36FB3"/>
    <w:rsid w:val="00F65E3C"/>
    <w:rsid w:val="00F71AAE"/>
    <w:rsid w:val="00FA3200"/>
    <w:rsid w:val="00FB1764"/>
    <w:rsid w:val="00FB199C"/>
    <w:rsid w:val="00FB2653"/>
    <w:rsid w:val="00FD1617"/>
    <w:rsid w:val="00FD701D"/>
    <w:rsid w:val="00FE071B"/>
    <w:rsid w:val="00FE2BF7"/>
    <w:rsid w:val="00FE7ED1"/>
    <w:rsid w:val="03EE6AED"/>
    <w:rsid w:val="04BE5FB8"/>
    <w:rsid w:val="08D62110"/>
    <w:rsid w:val="0F114F36"/>
    <w:rsid w:val="116D5B24"/>
    <w:rsid w:val="18274029"/>
    <w:rsid w:val="1D5C5F16"/>
    <w:rsid w:val="241842F0"/>
    <w:rsid w:val="260A4542"/>
    <w:rsid w:val="27A94BBB"/>
    <w:rsid w:val="294E705B"/>
    <w:rsid w:val="2A7C5421"/>
    <w:rsid w:val="2A90790B"/>
    <w:rsid w:val="371C0798"/>
    <w:rsid w:val="37BFD3E1"/>
    <w:rsid w:val="3893417E"/>
    <w:rsid w:val="39D569DC"/>
    <w:rsid w:val="3DD671C7"/>
    <w:rsid w:val="41F03C02"/>
    <w:rsid w:val="449B6C4E"/>
    <w:rsid w:val="452632B0"/>
    <w:rsid w:val="47DD3CBF"/>
    <w:rsid w:val="47DE73A4"/>
    <w:rsid w:val="4B153072"/>
    <w:rsid w:val="5CBD35D4"/>
    <w:rsid w:val="5CDD69CB"/>
    <w:rsid w:val="67C26CC2"/>
    <w:rsid w:val="69EC0F52"/>
    <w:rsid w:val="6E2965EB"/>
    <w:rsid w:val="6E2D0F35"/>
    <w:rsid w:val="6E46167B"/>
    <w:rsid w:val="6FFF35A0"/>
    <w:rsid w:val="6FFF38BC"/>
    <w:rsid w:val="70710506"/>
    <w:rsid w:val="73543497"/>
    <w:rsid w:val="744659BB"/>
    <w:rsid w:val="76FFBF4E"/>
    <w:rsid w:val="7AF743BF"/>
    <w:rsid w:val="7D5F7367"/>
    <w:rsid w:val="7F7D58EC"/>
    <w:rsid w:val="9D4B5CFF"/>
    <w:rsid w:val="BA7B23C6"/>
    <w:rsid w:val="ED6F5AC3"/>
    <w:rsid w:val="F1771361"/>
    <w:rsid w:val="F8BB3D89"/>
    <w:rsid w:val="FBDD7722"/>
    <w:rsid w:val="FE734873"/>
    <w:rsid w:val="FFFC711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pPr>
    <w:rPr>
      <w:rFonts w:eastAsia="仿宋_GB2312" w:asciiTheme="minorHAnsi" w:hAnsiTheme="minorHAnsi" w:cstheme="minorBidi"/>
      <w:kern w:val="2"/>
      <w:sz w:val="24"/>
      <w:szCs w:val="22"/>
      <w:lang w:val="en-US" w:eastAsia="zh-CN" w:bidi="ar-SA"/>
    </w:rPr>
  </w:style>
  <w:style w:type="paragraph" w:styleId="2">
    <w:name w:val="heading 1"/>
    <w:basedOn w:val="1"/>
    <w:next w:val="3"/>
    <w:link w:val="13"/>
    <w:qFormat/>
    <w:uiPriority w:val="9"/>
    <w:pPr>
      <w:keepNext/>
      <w:keepLines/>
      <w:pageBreakBefore/>
      <w:spacing w:line="360" w:lineRule="auto"/>
      <w:jc w:val="center"/>
      <w:outlineLvl w:val="0"/>
    </w:pPr>
    <w:rPr>
      <w:rFonts w:eastAsia="宋体"/>
      <w:b/>
      <w:bCs/>
      <w:kern w:val="44"/>
      <w:sz w:val="32"/>
      <w:szCs w:val="44"/>
    </w:rPr>
  </w:style>
  <w:style w:type="paragraph" w:styleId="4">
    <w:name w:val="heading 2"/>
    <w:basedOn w:val="1"/>
    <w:next w:val="1"/>
    <w:link w:val="15"/>
    <w:unhideWhenUsed/>
    <w:qFormat/>
    <w:uiPriority w:val="9"/>
    <w:pPr>
      <w:keepNext/>
      <w:keepLines/>
      <w:spacing w:line="360" w:lineRule="auto"/>
      <w:outlineLvl w:val="1"/>
    </w:pPr>
    <w:rPr>
      <w:rFonts w:eastAsia="宋体" w:asciiTheme="majorHAnsi" w:hAnsiTheme="majorHAnsi" w:cstheme="majorBidi"/>
      <w:b/>
      <w:bCs/>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autoSpaceDE w:val="0"/>
      <w:autoSpaceDN w:val="0"/>
      <w:spacing w:line="560" w:lineRule="exact"/>
      <w:ind w:firstLine="200" w:firstLineChars="200"/>
      <w:jc w:val="both"/>
    </w:pPr>
    <w:rPr>
      <w:rFonts w:ascii="仿宋_GB2312" w:hAnsi="仿宋_GB2312" w:cs="仿宋_GB2312"/>
      <w:sz w:val="32"/>
      <w:szCs w:val="24"/>
    </w:rPr>
  </w:style>
  <w:style w:type="paragraph" w:styleId="5">
    <w:name w:val="Date"/>
    <w:basedOn w:val="1"/>
    <w:next w:val="1"/>
    <w:link w:val="18"/>
    <w:semiHidden/>
    <w:unhideWhenUsed/>
    <w:qFormat/>
    <w:uiPriority w:val="99"/>
    <w:pPr>
      <w:ind w:left="100" w:leftChars="2500"/>
    </w:pPr>
  </w:style>
  <w:style w:type="paragraph" w:styleId="6">
    <w:name w:val="footer"/>
    <w:basedOn w:val="1"/>
    <w:link w:val="17"/>
    <w:unhideWhenUsed/>
    <w:qFormat/>
    <w:uiPriority w:val="99"/>
    <w:pPr>
      <w:tabs>
        <w:tab w:val="center" w:pos="4153"/>
        <w:tab w:val="right" w:pos="8306"/>
      </w:tabs>
    </w:pPr>
    <w:rPr>
      <w:sz w:val="18"/>
      <w:szCs w:val="18"/>
    </w:rPr>
  </w:style>
  <w:style w:type="paragraph" w:styleId="7">
    <w:name w:val="header"/>
    <w:basedOn w:val="1"/>
    <w:link w:val="16"/>
    <w:unhideWhenUsed/>
    <w:qFormat/>
    <w:uiPriority w:val="99"/>
    <w:pPr>
      <w:tabs>
        <w:tab w:val="center" w:pos="4153"/>
        <w:tab w:val="right" w:pos="8306"/>
      </w:tabs>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1 字符"/>
    <w:basedOn w:val="10"/>
    <w:link w:val="2"/>
    <w:qFormat/>
    <w:uiPriority w:val="9"/>
    <w:rPr>
      <w:rFonts w:eastAsia="宋体"/>
      <w:b/>
      <w:bCs/>
      <w:kern w:val="44"/>
      <w:sz w:val="32"/>
      <w:szCs w:val="44"/>
    </w:rPr>
  </w:style>
  <w:style w:type="character" w:customStyle="1" w:styleId="14">
    <w:name w:val="正文文本 字符"/>
    <w:basedOn w:val="10"/>
    <w:link w:val="3"/>
    <w:qFormat/>
    <w:uiPriority w:val="1"/>
    <w:rPr>
      <w:rFonts w:ascii="仿宋_GB2312" w:hAnsi="仿宋_GB2312" w:eastAsia="仿宋_GB2312" w:cs="仿宋_GB2312"/>
      <w:kern w:val="2"/>
      <w:sz w:val="32"/>
      <w:szCs w:val="24"/>
      <w:lang w:bidi="ar-SA"/>
    </w:rPr>
  </w:style>
  <w:style w:type="character" w:customStyle="1" w:styleId="15">
    <w:name w:val="标题 2 字符"/>
    <w:basedOn w:val="10"/>
    <w:link w:val="4"/>
    <w:qFormat/>
    <w:uiPriority w:val="9"/>
    <w:rPr>
      <w:rFonts w:eastAsia="宋体" w:asciiTheme="majorHAnsi" w:hAnsiTheme="majorHAnsi" w:cstheme="majorBidi"/>
      <w:b/>
      <w:bCs/>
      <w:sz w:val="28"/>
      <w:szCs w:val="32"/>
    </w:rPr>
  </w:style>
  <w:style w:type="character" w:customStyle="1" w:styleId="16">
    <w:name w:val="页眉 字符"/>
    <w:basedOn w:val="10"/>
    <w:link w:val="7"/>
    <w:qFormat/>
    <w:uiPriority w:val="99"/>
    <w:rPr>
      <w:sz w:val="18"/>
      <w:szCs w:val="18"/>
    </w:rPr>
  </w:style>
  <w:style w:type="character" w:customStyle="1" w:styleId="17">
    <w:name w:val="页脚 字符"/>
    <w:basedOn w:val="10"/>
    <w:link w:val="6"/>
    <w:qFormat/>
    <w:uiPriority w:val="99"/>
    <w:rPr>
      <w:sz w:val="18"/>
      <w:szCs w:val="18"/>
    </w:rPr>
  </w:style>
  <w:style w:type="character" w:customStyle="1" w:styleId="18">
    <w:name w:val="日期 字符"/>
    <w:basedOn w:val="10"/>
    <w:link w:val="5"/>
    <w:semiHidden/>
    <w:qFormat/>
    <w:uiPriority w:val="99"/>
  </w:style>
  <w:style w:type="paragraph" w:styleId="19">
    <w:name w:val="List Paragraph"/>
    <w:basedOn w:val="1"/>
    <w:unhideWhenUsed/>
    <w:qFormat/>
    <w:uiPriority w:val="99"/>
    <w:pPr>
      <w:ind w:firstLine="420" w:firstLineChars="200"/>
    </w:pPr>
  </w:style>
  <w:style w:type="paragraph" w:customStyle="1" w:styleId="20">
    <w:name w:val="标题二"/>
    <w:basedOn w:val="3"/>
    <w:next w:val="3"/>
    <w:qFormat/>
    <w:uiPriority w:val="0"/>
    <w:pPr>
      <w:ind w:left="640" w:firstLine="0"/>
    </w:pPr>
    <w:rPr>
      <w:b/>
    </w:rPr>
  </w:style>
  <w:style w:type="character" w:customStyle="1" w:styleId="21">
    <w:name w:val="未处理的提及1"/>
    <w:basedOn w:val="10"/>
    <w:semiHidden/>
    <w:unhideWhenUsed/>
    <w:qFormat/>
    <w:uiPriority w:val="99"/>
    <w:rPr>
      <w:color w:val="605E5C"/>
      <w:shd w:val="clear" w:color="auto" w:fill="E1DFDD"/>
    </w:rPr>
  </w:style>
  <w:style w:type="character" w:customStyle="1" w:styleId="22">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500</Words>
  <Characters>590</Characters>
  <Lines>30</Lines>
  <Paragraphs>8</Paragraphs>
  <TotalTime>29</TotalTime>
  <ScaleCrop>false</ScaleCrop>
  <LinksUpToDate>false</LinksUpToDate>
  <CharactersWithSpaces>595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2024-09-03T16:15:00Z</dcterms:created>
  <dc:creator>Junchao Jiang</dc:creator>
  <cp:lastModifiedBy>wjw</cp:lastModifiedBy>
  <cp:lastPrinted>2026-05-27T16:47:00Z</cp:lastPrinted>
  <dcterms:modified xsi:type="dcterms:W3CDTF">2026-06-03T08:36:04Z</dcterms:modified>
  <dc:title>附件1：“防白蚁、除四害”服务需求院区及用品需求清单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99AA444EED1F4A75B5F12BE0041B4BC4_13</vt:lpwstr>
  </property>
  <property fmtid="{D5CDD505-2E9C-101B-9397-08002B2CF9AE}" pid="4" name="KSOTemplateDocerSaveRecord">
    <vt:lpwstr>eyJoZGlkIjoiN2IyZDE5Y2M4ZjIyZDkyOGY0ZmViM2MwNmJhOTFjZjAiLCJ1c2VySWQiOiI0ODYwMjU0NTcifQ==</vt:lpwstr>
  </property>
</Properties>
</file>