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tabs>
          <w:tab w:val="left" w:pos="1560"/>
        </w:tabs>
        <w:spacing w:before="340" w:after="330" w:line="576" w:lineRule="auto"/>
        <w:ind w:left="1560" w:hanging="1560"/>
        <w:jc w:val="center"/>
        <w:outlineLvl w:val="0"/>
        <w:rPr>
          <w:rFonts w:hint="eastAsia" w:ascii="宋体" w:hAnsi="宋体"/>
          <w:b/>
          <w:bCs/>
          <w:color w:val="0D0D0D"/>
          <w:kern w:val="44"/>
          <w:sz w:val="44"/>
          <w:szCs w:val="44"/>
        </w:rPr>
      </w:pPr>
      <w:bookmarkStart w:id="0" w:name="_Toc516143553"/>
      <w:bookmarkStart w:id="1" w:name="_Toc366594753"/>
      <w:r>
        <w:rPr>
          <w:rFonts w:hint="eastAsia" w:ascii="宋体" w:hAnsi="宋体"/>
          <w:b/>
          <w:bCs/>
          <w:color w:val="0D0D0D"/>
          <w:kern w:val="44"/>
          <w:sz w:val="44"/>
          <w:szCs w:val="44"/>
        </w:rPr>
        <w:t>货物技术、商务要求</w:t>
      </w:r>
      <w:bookmarkEnd w:id="0"/>
      <w:bookmarkEnd w:id="1"/>
    </w:p>
    <w:p>
      <w:pPr>
        <w:spacing w:line="360" w:lineRule="auto"/>
        <w:rPr>
          <w:rFonts w:hint="eastAsia" w:ascii="宋体" w:hAnsi="宋体"/>
          <w:b/>
          <w:color w:val="0D0D0D"/>
          <w:sz w:val="28"/>
          <w:szCs w:val="28"/>
        </w:rPr>
      </w:pPr>
      <w:r>
        <w:rPr>
          <w:rFonts w:hint="eastAsia" w:ascii="宋体" w:hAnsi="宋体"/>
          <w:b/>
          <w:color w:val="0D0D0D"/>
          <w:sz w:val="28"/>
          <w:szCs w:val="28"/>
        </w:rPr>
        <w:t>一、采购内容：</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58"/>
        <w:gridCol w:w="1560"/>
        <w:gridCol w:w="1896"/>
        <w:gridCol w:w="772"/>
        <w:gridCol w:w="39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758" w:type="dxa"/>
            <w:noWrap w:val="0"/>
            <w:vAlign w:val="center"/>
          </w:tcPr>
          <w:p>
            <w:pPr>
              <w:widowControl/>
              <w:spacing w:line="276" w:lineRule="auto"/>
              <w:jc w:val="center"/>
              <w:rPr>
                <w:rFonts w:ascii="宋体" w:hAnsi="宋体" w:cs="宋体"/>
                <w:color w:val="000000"/>
                <w:kern w:val="0"/>
                <w:sz w:val="24"/>
              </w:rPr>
            </w:pPr>
            <w:r>
              <w:rPr>
                <w:rFonts w:hint="eastAsia" w:ascii="宋体" w:hAnsi="宋体" w:cs="宋体"/>
                <w:color w:val="000000"/>
                <w:kern w:val="0"/>
                <w:sz w:val="24"/>
              </w:rPr>
              <w:t>序号</w:t>
            </w:r>
          </w:p>
        </w:tc>
        <w:tc>
          <w:tcPr>
            <w:tcW w:w="1560" w:type="dxa"/>
            <w:noWrap w:val="0"/>
            <w:vAlign w:val="center"/>
          </w:tcPr>
          <w:p>
            <w:pPr>
              <w:widowControl/>
              <w:spacing w:line="276" w:lineRule="auto"/>
              <w:jc w:val="center"/>
              <w:rPr>
                <w:rFonts w:ascii="宋体" w:hAnsi="宋体" w:cs="宋体"/>
                <w:color w:val="000000"/>
                <w:kern w:val="0"/>
                <w:sz w:val="24"/>
              </w:rPr>
            </w:pPr>
            <w:r>
              <w:rPr>
                <w:rFonts w:hint="eastAsia" w:ascii="宋体" w:hAnsi="宋体" w:cs="宋体"/>
                <w:color w:val="000000"/>
                <w:kern w:val="0"/>
                <w:sz w:val="24"/>
              </w:rPr>
              <w:t>采购项目</w:t>
            </w:r>
          </w:p>
        </w:tc>
        <w:tc>
          <w:tcPr>
            <w:tcW w:w="1896" w:type="dxa"/>
            <w:noWrap w:val="0"/>
            <w:vAlign w:val="center"/>
          </w:tcPr>
          <w:p>
            <w:pPr>
              <w:widowControl/>
              <w:spacing w:line="276" w:lineRule="auto"/>
              <w:jc w:val="center"/>
              <w:rPr>
                <w:rFonts w:ascii="宋体" w:hAnsi="宋体" w:cs="宋体"/>
                <w:color w:val="000000"/>
                <w:kern w:val="0"/>
                <w:sz w:val="24"/>
              </w:rPr>
            </w:pPr>
            <w:r>
              <w:rPr>
                <w:rFonts w:hint="eastAsia" w:ascii="宋体" w:hAnsi="宋体" w:cs="宋体"/>
                <w:color w:val="000000"/>
                <w:kern w:val="0"/>
                <w:sz w:val="24"/>
              </w:rPr>
              <w:t>采购内容</w:t>
            </w:r>
          </w:p>
        </w:tc>
        <w:tc>
          <w:tcPr>
            <w:tcW w:w="772" w:type="dxa"/>
            <w:noWrap w:val="0"/>
            <w:vAlign w:val="center"/>
          </w:tcPr>
          <w:p>
            <w:pPr>
              <w:widowControl/>
              <w:spacing w:line="276" w:lineRule="auto"/>
              <w:jc w:val="center"/>
              <w:rPr>
                <w:rFonts w:ascii="宋体" w:hAnsi="宋体" w:cs="宋体"/>
                <w:color w:val="000000"/>
                <w:kern w:val="0"/>
                <w:sz w:val="24"/>
              </w:rPr>
            </w:pPr>
            <w:r>
              <w:rPr>
                <w:rFonts w:hint="eastAsia" w:ascii="宋体" w:hAnsi="宋体" w:cs="宋体"/>
                <w:color w:val="000000"/>
                <w:kern w:val="0"/>
                <w:sz w:val="24"/>
              </w:rPr>
              <w:t>数量</w:t>
            </w:r>
          </w:p>
        </w:tc>
        <w:tc>
          <w:tcPr>
            <w:tcW w:w="3935" w:type="dxa"/>
            <w:noWrap w:val="0"/>
            <w:vAlign w:val="center"/>
          </w:tcPr>
          <w:p>
            <w:pPr>
              <w:widowControl/>
              <w:spacing w:line="276" w:lineRule="auto"/>
              <w:jc w:val="center"/>
              <w:rPr>
                <w:rFonts w:ascii="宋体" w:hAnsi="宋体" w:cs="宋体"/>
                <w:color w:val="000000"/>
                <w:kern w:val="0"/>
                <w:sz w:val="24"/>
              </w:rPr>
            </w:pPr>
            <w:r>
              <w:rPr>
                <w:rFonts w:hint="eastAsia" w:ascii="宋体" w:hAnsi="宋体" w:cs="宋体"/>
                <w:color w:val="000000"/>
                <w:kern w:val="0"/>
                <w:sz w:val="24"/>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758" w:type="dxa"/>
            <w:noWrap w:val="0"/>
            <w:vAlign w:val="center"/>
          </w:tcPr>
          <w:p>
            <w:pPr>
              <w:widowControl/>
              <w:spacing w:line="276" w:lineRule="auto"/>
              <w:jc w:val="center"/>
              <w:rPr>
                <w:rFonts w:ascii="宋体" w:hAnsi="宋体" w:cs="宋体"/>
                <w:color w:val="000000"/>
                <w:kern w:val="0"/>
                <w:sz w:val="24"/>
              </w:rPr>
            </w:pPr>
            <w:r>
              <w:rPr>
                <w:rFonts w:hint="eastAsia" w:ascii="宋体" w:hAnsi="宋体" w:cs="宋体"/>
                <w:color w:val="000000"/>
                <w:kern w:val="0"/>
                <w:sz w:val="24"/>
              </w:rPr>
              <w:t>1</w:t>
            </w:r>
          </w:p>
        </w:tc>
        <w:tc>
          <w:tcPr>
            <w:tcW w:w="1560" w:type="dxa"/>
            <w:noWrap w:val="0"/>
            <w:vAlign w:val="center"/>
          </w:tcPr>
          <w:p>
            <w:pPr>
              <w:widowControl/>
              <w:spacing w:line="276" w:lineRule="auto"/>
              <w:jc w:val="left"/>
              <w:rPr>
                <w:rFonts w:hint="eastAsia" w:ascii="宋体" w:hAnsi="宋体" w:cs="宋体"/>
                <w:color w:val="000000"/>
                <w:kern w:val="0"/>
                <w:sz w:val="24"/>
              </w:rPr>
            </w:pPr>
            <w:r>
              <w:rPr>
                <w:rFonts w:hint="eastAsia" w:ascii="宋体" w:hAnsi="宋体" w:cs="宋体"/>
                <w:color w:val="000000"/>
                <w:kern w:val="0"/>
                <w:sz w:val="24"/>
              </w:rPr>
              <w:t>湖北省卫生健康综合统计信息平台    系统升级及运行维护项目</w:t>
            </w:r>
          </w:p>
        </w:tc>
        <w:tc>
          <w:tcPr>
            <w:tcW w:w="1896" w:type="dxa"/>
            <w:noWrap w:val="0"/>
            <w:vAlign w:val="center"/>
          </w:tcPr>
          <w:p>
            <w:pPr>
              <w:widowControl/>
              <w:spacing w:line="276" w:lineRule="auto"/>
              <w:jc w:val="left"/>
              <w:rPr>
                <w:rFonts w:hint="eastAsia" w:ascii="宋体" w:hAnsi="宋体" w:cs="宋体"/>
                <w:color w:val="000000"/>
                <w:kern w:val="0"/>
                <w:sz w:val="24"/>
              </w:rPr>
            </w:pPr>
            <w:r>
              <w:rPr>
                <w:rFonts w:hint="eastAsia" w:ascii="宋体" w:hAnsi="宋体" w:cs="宋体"/>
                <w:color w:val="000000"/>
                <w:kern w:val="0"/>
                <w:sz w:val="24"/>
              </w:rPr>
              <w:t>湖北省卫生健康综合统计信息平台系统升级及运行维护</w:t>
            </w:r>
          </w:p>
        </w:tc>
        <w:tc>
          <w:tcPr>
            <w:tcW w:w="772" w:type="dxa"/>
            <w:noWrap w:val="0"/>
            <w:vAlign w:val="center"/>
          </w:tcPr>
          <w:p>
            <w:pPr>
              <w:widowControl/>
              <w:spacing w:line="276" w:lineRule="auto"/>
              <w:jc w:val="center"/>
              <w:rPr>
                <w:rFonts w:hint="eastAsia" w:ascii="宋体" w:hAnsi="宋体" w:cs="宋体"/>
                <w:color w:val="000000"/>
                <w:kern w:val="0"/>
                <w:sz w:val="24"/>
              </w:rPr>
            </w:pPr>
            <w:r>
              <w:rPr>
                <w:rFonts w:hint="eastAsia" w:ascii="宋体" w:hAnsi="宋体" w:cs="宋体"/>
                <w:color w:val="000000"/>
                <w:kern w:val="0"/>
                <w:sz w:val="24"/>
              </w:rPr>
              <w:t>1</w:t>
            </w:r>
          </w:p>
        </w:tc>
        <w:tc>
          <w:tcPr>
            <w:tcW w:w="3935" w:type="dxa"/>
            <w:noWrap w:val="0"/>
            <w:vAlign w:val="center"/>
          </w:tcPr>
          <w:p>
            <w:pPr>
              <w:widowControl/>
              <w:numPr>
                <w:ilvl w:val="0"/>
                <w:numId w:val="1"/>
              </w:numPr>
              <w:spacing w:line="276" w:lineRule="auto"/>
              <w:jc w:val="left"/>
              <w:rPr>
                <w:rFonts w:hint="eastAsia" w:ascii="宋体" w:hAnsi="宋体" w:cs="宋体"/>
                <w:color w:val="000000"/>
                <w:kern w:val="0"/>
                <w:sz w:val="24"/>
              </w:rPr>
            </w:pPr>
            <w:r>
              <w:rPr>
                <w:rFonts w:hint="eastAsia" w:ascii="宋体" w:hAnsi="宋体" w:cs="宋体"/>
                <w:color w:val="000000"/>
                <w:kern w:val="0"/>
                <w:sz w:val="24"/>
              </w:rPr>
              <w:t>以国家统计调查制度为基础，扩充湖北省的省级统计调查报表、指标；增强统计数据逻辑性审核，提高数据质量；对各类统计指标进行多维分析，满足综合统计工作需要。</w:t>
            </w:r>
          </w:p>
          <w:p>
            <w:pPr>
              <w:widowControl/>
              <w:numPr>
                <w:ilvl w:val="0"/>
                <w:numId w:val="1"/>
              </w:numPr>
              <w:spacing w:line="276" w:lineRule="auto"/>
              <w:jc w:val="left"/>
              <w:rPr>
                <w:rFonts w:hint="eastAsia" w:ascii="宋体" w:hAnsi="宋体" w:cs="宋体"/>
                <w:color w:val="000000"/>
                <w:kern w:val="0"/>
                <w:sz w:val="24"/>
              </w:rPr>
            </w:pPr>
            <w:r>
              <w:rPr>
                <w:rFonts w:hint="eastAsia" w:ascii="宋体" w:hAnsi="宋体" w:cs="宋体"/>
                <w:color w:val="000000"/>
                <w:kern w:val="0"/>
                <w:sz w:val="24"/>
              </w:rPr>
              <w:t>提供综合平台运行维护（运行维护、系统升级、故障修复等），确保系统安全运行。</w:t>
            </w:r>
          </w:p>
        </w:tc>
      </w:tr>
    </w:tbl>
    <w:p>
      <w:pPr>
        <w:widowControl/>
        <w:spacing w:line="440" w:lineRule="exact"/>
        <w:rPr>
          <w:rFonts w:hint="eastAsia" w:ascii="宋体" w:hAnsi="宋体"/>
          <w:sz w:val="24"/>
        </w:rPr>
      </w:pPr>
    </w:p>
    <w:p>
      <w:pPr>
        <w:tabs>
          <w:tab w:val="left" w:pos="1365"/>
        </w:tabs>
        <w:spacing w:line="360" w:lineRule="auto"/>
        <w:rPr>
          <w:rFonts w:hint="eastAsia" w:ascii="宋体" w:hAnsi="宋体"/>
          <w:b/>
          <w:color w:val="0D0D0D"/>
          <w:sz w:val="28"/>
          <w:szCs w:val="28"/>
        </w:rPr>
      </w:pPr>
      <w:r>
        <w:rPr>
          <w:rFonts w:hint="eastAsia" w:ascii="宋体" w:hAnsi="宋体"/>
          <w:b/>
          <w:color w:val="0D0D0D"/>
          <w:sz w:val="28"/>
          <w:szCs w:val="28"/>
        </w:rPr>
        <w:t>二、技术要求：</w:t>
      </w:r>
    </w:p>
    <w:tbl>
      <w:tblPr>
        <w:tblStyle w:val="18"/>
        <w:tblW w:w="0" w:type="auto"/>
        <w:tblInd w:w="0" w:type="dxa"/>
        <w:tblLayout w:type="fixed"/>
        <w:tblCellMar>
          <w:top w:w="0" w:type="dxa"/>
          <w:left w:w="108" w:type="dxa"/>
          <w:bottom w:w="0" w:type="dxa"/>
          <w:right w:w="108" w:type="dxa"/>
        </w:tblCellMar>
      </w:tblPr>
      <w:tblGrid>
        <w:gridCol w:w="537"/>
        <w:gridCol w:w="929"/>
        <w:gridCol w:w="2004"/>
        <w:gridCol w:w="5052"/>
      </w:tblGrid>
      <w:tr>
        <w:tblPrEx>
          <w:tblCellMar>
            <w:top w:w="0" w:type="dxa"/>
            <w:left w:w="108" w:type="dxa"/>
            <w:bottom w:w="0" w:type="dxa"/>
            <w:right w:w="108" w:type="dxa"/>
          </w:tblCellMar>
        </w:tblPrEx>
        <w:trPr>
          <w:trHeight w:val="300" w:hRule="atLeast"/>
        </w:trPr>
        <w:tc>
          <w:tcPr>
            <w:tcW w:w="537" w:type="dxa"/>
            <w:tcBorders>
              <w:top w:val="single" w:color="auto" w:sz="8" w:space="0"/>
              <w:left w:val="single" w:color="auto" w:sz="8" w:space="0"/>
              <w:bottom w:val="single" w:color="auto" w:sz="8" w:space="0"/>
              <w:right w:val="single" w:color="000000"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序号</w:t>
            </w:r>
          </w:p>
        </w:tc>
        <w:tc>
          <w:tcPr>
            <w:tcW w:w="2933" w:type="dxa"/>
            <w:gridSpan w:val="2"/>
            <w:tcBorders>
              <w:top w:val="single" w:color="auto" w:sz="8" w:space="0"/>
              <w:left w:val="nil"/>
              <w:bottom w:val="single" w:color="auto" w:sz="8" w:space="0"/>
              <w:right w:val="single" w:color="000000"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功能要求</w:t>
            </w:r>
          </w:p>
        </w:tc>
        <w:tc>
          <w:tcPr>
            <w:tcW w:w="5052" w:type="dxa"/>
            <w:tcBorders>
              <w:top w:val="single" w:color="auto" w:sz="8" w:space="0"/>
              <w:left w:val="nil"/>
              <w:bottom w:val="single" w:color="auto" w:sz="8" w:space="0"/>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要求描述</w:t>
            </w:r>
          </w:p>
        </w:tc>
      </w:tr>
      <w:tr>
        <w:tblPrEx>
          <w:tblCellMar>
            <w:top w:w="0" w:type="dxa"/>
            <w:left w:w="108" w:type="dxa"/>
            <w:bottom w:w="0" w:type="dxa"/>
            <w:right w:w="108" w:type="dxa"/>
          </w:tblCellMar>
        </w:tblPrEx>
        <w:trPr>
          <w:trHeight w:val="570" w:hRule="atLeast"/>
        </w:trPr>
        <w:tc>
          <w:tcPr>
            <w:tcW w:w="537" w:type="dxa"/>
            <w:vMerge w:val="restart"/>
            <w:tcBorders>
              <w:left w:val="single" w:color="auto" w:sz="8" w:space="0"/>
              <w:right w:val="single" w:color="auto" w:sz="8"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29" w:type="dxa"/>
            <w:vMerge w:val="restart"/>
            <w:tcBorders>
              <w:left w:val="single" w:color="auto" w:sz="8" w:space="0"/>
              <w:right w:val="single" w:color="auto" w:sz="8"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系统升级</w:t>
            </w:r>
          </w:p>
        </w:tc>
        <w:tc>
          <w:tcPr>
            <w:tcW w:w="2004" w:type="dxa"/>
            <w:tcBorders>
              <w:left w:val="single" w:color="auto" w:sz="8" w:space="0"/>
              <w:bottom w:val="single" w:color="000000" w:sz="8" w:space="0"/>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调查制度报表升级</w:t>
            </w:r>
          </w:p>
        </w:tc>
        <w:tc>
          <w:tcPr>
            <w:tcW w:w="5052" w:type="dxa"/>
            <w:tcBorders>
              <w:top w:val="single" w:color="auto" w:sz="4" w:space="0"/>
              <w:left w:val="nil"/>
              <w:bottom w:val="nil"/>
              <w:right w:val="single" w:color="auto" w:sz="8" w:space="0"/>
            </w:tcBorders>
            <w:noWrap w:val="0"/>
            <w:vAlign w:val="center"/>
          </w:tcPr>
          <w:p>
            <w:pPr>
              <w:widowControl/>
              <w:rPr>
                <w:rFonts w:hint="eastAsia" w:ascii="宋体" w:hAnsi="宋体" w:cs="宋体"/>
                <w:kern w:val="0"/>
                <w:sz w:val="24"/>
              </w:rPr>
            </w:pPr>
            <w:r>
              <w:rPr>
                <w:rFonts w:hint="eastAsia" w:ascii="宋体" w:hAnsi="宋体" w:cs="宋体"/>
                <w:color w:val="000000"/>
                <w:kern w:val="0"/>
                <w:sz w:val="24"/>
              </w:rPr>
              <w:t>根据调查制度的修订，对应对省级报表进行升级</w:t>
            </w:r>
          </w:p>
        </w:tc>
      </w:tr>
      <w:tr>
        <w:tblPrEx>
          <w:tblCellMar>
            <w:top w:w="0" w:type="dxa"/>
            <w:left w:w="108" w:type="dxa"/>
            <w:bottom w:w="0" w:type="dxa"/>
            <w:right w:w="108" w:type="dxa"/>
          </w:tblCellMar>
        </w:tblPrEx>
        <w:trPr>
          <w:trHeight w:val="870" w:hRule="atLeast"/>
        </w:trPr>
        <w:tc>
          <w:tcPr>
            <w:tcW w:w="537" w:type="dxa"/>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rPr>
            </w:pPr>
          </w:p>
        </w:tc>
        <w:tc>
          <w:tcPr>
            <w:tcW w:w="929" w:type="dxa"/>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rPr>
            </w:pPr>
          </w:p>
        </w:tc>
        <w:tc>
          <w:tcPr>
            <w:tcW w:w="2004" w:type="dxa"/>
            <w:vMerge w:val="restart"/>
            <w:tcBorders>
              <w:top w:val="single" w:color="auto" w:sz="4" w:space="0"/>
              <w:left w:val="single" w:color="auto" w:sz="8" w:space="0"/>
              <w:bottom w:val="single" w:color="000000" w:sz="8" w:space="0"/>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数据审核与审批</w:t>
            </w:r>
          </w:p>
        </w:tc>
        <w:tc>
          <w:tcPr>
            <w:tcW w:w="5052" w:type="dxa"/>
            <w:tcBorders>
              <w:top w:val="single" w:color="auto" w:sz="4" w:space="0"/>
              <w:left w:val="nil"/>
              <w:bottom w:val="single" w:color="auto" w:sz="8" w:space="0"/>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年报数据质量前期审核，年报报送前增加数据审核条件</w:t>
            </w:r>
          </w:p>
        </w:tc>
      </w:tr>
      <w:tr>
        <w:tblPrEx>
          <w:tblCellMar>
            <w:top w:w="0" w:type="dxa"/>
            <w:left w:w="108" w:type="dxa"/>
            <w:bottom w:w="0" w:type="dxa"/>
            <w:right w:w="108" w:type="dxa"/>
          </w:tblCellMar>
        </w:tblPrEx>
        <w:trPr>
          <w:trHeight w:val="585" w:hRule="atLeast"/>
        </w:trPr>
        <w:tc>
          <w:tcPr>
            <w:tcW w:w="537" w:type="dxa"/>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rPr>
            </w:pPr>
          </w:p>
        </w:tc>
        <w:tc>
          <w:tcPr>
            <w:tcW w:w="929" w:type="dxa"/>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rPr>
            </w:pPr>
          </w:p>
        </w:tc>
        <w:tc>
          <w:tcPr>
            <w:tcW w:w="2004" w:type="dxa"/>
            <w:vMerge w:val="continue"/>
            <w:tcBorders>
              <w:top w:val="single" w:color="auto" w:sz="4" w:space="0"/>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rPr>
            </w:pPr>
          </w:p>
        </w:tc>
        <w:tc>
          <w:tcPr>
            <w:tcW w:w="5052"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提供数据加锁、解锁功能，自动锁定通过审核和审批的数据。</w:t>
            </w:r>
          </w:p>
        </w:tc>
      </w:tr>
      <w:tr>
        <w:tblPrEx>
          <w:tblCellMar>
            <w:top w:w="0" w:type="dxa"/>
            <w:left w:w="108" w:type="dxa"/>
            <w:bottom w:w="0" w:type="dxa"/>
            <w:right w:w="108" w:type="dxa"/>
          </w:tblCellMar>
        </w:tblPrEx>
        <w:trPr>
          <w:trHeight w:val="585" w:hRule="atLeast"/>
        </w:trPr>
        <w:tc>
          <w:tcPr>
            <w:tcW w:w="537" w:type="dxa"/>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rPr>
            </w:pPr>
          </w:p>
        </w:tc>
        <w:tc>
          <w:tcPr>
            <w:tcW w:w="929" w:type="dxa"/>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rPr>
            </w:pPr>
          </w:p>
        </w:tc>
        <w:tc>
          <w:tcPr>
            <w:tcW w:w="2004" w:type="dxa"/>
            <w:tcBorders>
              <w:top w:val="single" w:color="auto" w:sz="4" w:space="0"/>
              <w:left w:val="single" w:color="auto" w:sz="8" w:space="0"/>
              <w:bottom w:val="single" w:color="000000" w:sz="8" w:space="0"/>
              <w:right w:val="single" w:color="auto" w:sz="8" w:space="0"/>
            </w:tcBorders>
            <w:noWrap w:val="0"/>
            <w:vAlign w:val="center"/>
          </w:tcPr>
          <w:p>
            <w:pPr>
              <w:widowControl/>
              <w:jc w:val="left"/>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数据上传</w:t>
            </w:r>
          </w:p>
        </w:tc>
        <w:tc>
          <w:tcPr>
            <w:tcW w:w="5052" w:type="dxa"/>
            <w:tcBorders>
              <w:top w:val="nil"/>
              <w:left w:val="nil"/>
              <w:bottom w:val="single" w:color="auto" w:sz="8" w:space="0"/>
              <w:right w:val="single" w:color="auto" w:sz="8" w:space="0"/>
            </w:tcBorders>
            <w:noWrap w:val="0"/>
            <w:vAlign w:val="center"/>
          </w:tcPr>
          <w:p>
            <w:pPr>
              <w:widowControl/>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按照国家卫健委有关要求，将全省门（急）诊病历首页数据上传</w:t>
            </w:r>
          </w:p>
        </w:tc>
      </w:tr>
      <w:tr>
        <w:tblPrEx>
          <w:tblCellMar>
            <w:top w:w="0" w:type="dxa"/>
            <w:left w:w="108" w:type="dxa"/>
            <w:bottom w:w="0" w:type="dxa"/>
            <w:right w:w="108" w:type="dxa"/>
          </w:tblCellMar>
        </w:tblPrEx>
        <w:trPr>
          <w:trHeight w:val="585" w:hRule="atLeast"/>
        </w:trPr>
        <w:tc>
          <w:tcPr>
            <w:tcW w:w="537" w:type="dxa"/>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rPr>
            </w:pPr>
          </w:p>
        </w:tc>
        <w:tc>
          <w:tcPr>
            <w:tcW w:w="929" w:type="dxa"/>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rPr>
            </w:pPr>
          </w:p>
        </w:tc>
        <w:tc>
          <w:tcPr>
            <w:tcW w:w="2004" w:type="dxa"/>
            <w:tcBorders>
              <w:top w:val="nil"/>
              <w:left w:val="nil"/>
              <w:bottom w:val="nil"/>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数据结转</w:t>
            </w:r>
          </w:p>
        </w:tc>
        <w:tc>
          <w:tcPr>
            <w:tcW w:w="5052"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实现湖北省卫生健康综合统计信息平台自动向国家卫生健康网络统计直报系统结转上报。</w:t>
            </w:r>
          </w:p>
        </w:tc>
      </w:tr>
      <w:tr>
        <w:tblPrEx>
          <w:tblCellMar>
            <w:top w:w="0" w:type="dxa"/>
            <w:left w:w="108" w:type="dxa"/>
            <w:bottom w:w="0" w:type="dxa"/>
            <w:right w:w="108" w:type="dxa"/>
          </w:tblCellMar>
        </w:tblPrEx>
        <w:trPr>
          <w:trHeight w:val="585" w:hRule="atLeast"/>
        </w:trPr>
        <w:tc>
          <w:tcPr>
            <w:tcW w:w="537" w:type="dxa"/>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rPr>
            </w:pPr>
          </w:p>
        </w:tc>
        <w:tc>
          <w:tcPr>
            <w:tcW w:w="929" w:type="dxa"/>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rPr>
            </w:pPr>
          </w:p>
        </w:tc>
        <w:tc>
          <w:tcPr>
            <w:tcW w:w="2004" w:type="dxa"/>
            <w:tcBorders>
              <w:top w:val="single" w:color="auto" w:sz="8" w:space="0"/>
              <w:left w:val="single" w:color="auto" w:sz="8" w:space="0"/>
              <w:bottom w:val="single" w:color="000000" w:sz="8" w:space="0"/>
              <w:right w:val="single" w:color="auto" w:sz="8" w:space="0"/>
            </w:tcBorders>
            <w:noWrap w:val="0"/>
            <w:vAlign w:val="center"/>
          </w:tcPr>
          <w:p>
            <w:pPr>
              <w:widowControl/>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数据质量控制</w:t>
            </w:r>
          </w:p>
        </w:tc>
        <w:tc>
          <w:tcPr>
            <w:tcW w:w="5052" w:type="dxa"/>
            <w:tcBorders>
              <w:top w:val="nil"/>
              <w:left w:val="nil"/>
              <w:bottom w:val="single" w:color="auto" w:sz="8" w:space="0"/>
              <w:right w:val="single" w:color="auto" w:sz="8" w:space="0"/>
            </w:tcBorders>
            <w:noWrap w:val="0"/>
            <w:vAlign w:val="center"/>
          </w:tcPr>
          <w:p>
            <w:pPr>
              <w:widowControl/>
              <w:rPr>
                <w:rFonts w:hint="eastAsia" w:ascii="宋体" w:hAnsi="宋体" w:eastAsia="宋体" w:cs="宋体"/>
                <w:color w:val="000000"/>
                <w:kern w:val="0"/>
                <w:sz w:val="24"/>
                <w:lang w:eastAsia="zh-CN"/>
              </w:rPr>
            </w:pPr>
            <w:r>
              <w:rPr>
                <w:rFonts w:hint="eastAsia" w:ascii="宋体" w:hAnsi="宋体" w:cs="宋体"/>
                <w:color w:val="000000"/>
                <w:kern w:val="0"/>
                <w:sz w:val="24"/>
              </w:rPr>
              <w:t>按照《国家卫生健康统计调查制度》要求</w:t>
            </w:r>
            <w:r>
              <w:rPr>
                <w:rFonts w:hint="eastAsia" w:ascii="宋体" w:hAnsi="宋体" w:cs="宋体"/>
                <w:color w:val="000000"/>
                <w:kern w:val="0"/>
                <w:sz w:val="24"/>
                <w:lang w:eastAsia="zh-CN"/>
              </w:rPr>
              <w:t>，对系统中各类数据异常值进行查询及提示，为省、市、县级用户提供数据质量控制功能模块</w:t>
            </w:r>
          </w:p>
        </w:tc>
      </w:tr>
      <w:tr>
        <w:tblPrEx>
          <w:tblCellMar>
            <w:top w:w="0" w:type="dxa"/>
            <w:left w:w="108" w:type="dxa"/>
            <w:bottom w:w="0" w:type="dxa"/>
            <w:right w:w="108" w:type="dxa"/>
          </w:tblCellMar>
        </w:tblPrEx>
        <w:trPr>
          <w:trHeight w:val="585" w:hRule="atLeast"/>
        </w:trPr>
        <w:tc>
          <w:tcPr>
            <w:tcW w:w="537" w:type="dxa"/>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rPr>
            </w:pPr>
          </w:p>
        </w:tc>
        <w:tc>
          <w:tcPr>
            <w:tcW w:w="929" w:type="dxa"/>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rPr>
            </w:pPr>
          </w:p>
        </w:tc>
        <w:tc>
          <w:tcPr>
            <w:tcW w:w="2004" w:type="dxa"/>
            <w:tcBorders>
              <w:top w:val="single" w:color="auto" w:sz="8" w:space="0"/>
              <w:left w:val="single" w:color="auto" w:sz="8" w:space="0"/>
              <w:bottom w:val="single" w:color="000000" w:sz="8" w:space="0"/>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报表数据迁移</w:t>
            </w:r>
          </w:p>
        </w:tc>
        <w:tc>
          <w:tcPr>
            <w:tcW w:w="5052"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对报表格式调整后的数据进行迁移</w:t>
            </w:r>
          </w:p>
        </w:tc>
      </w:tr>
      <w:tr>
        <w:tblPrEx>
          <w:tblCellMar>
            <w:top w:w="0" w:type="dxa"/>
            <w:left w:w="108" w:type="dxa"/>
            <w:bottom w:w="0" w:type="dxa"/>
            <w:right w:w="108" w:type="dxa"/>
          </w:tblCellMar>
        </w:tblPrEx>
        <w:trPr>
          <w:trHeight w:val="585" w:hRule="atLeast"/>
        </w:trPr>
        <w:tc>
          <w:tcPr>
            <w:tcW w:w="537" w:type="dxa"/>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color w:val="000000"/>
                <w:kern w:val="0"/>
                <w:sz w:val="24"/>
              </w:rPr>
            </w:pPr>
          </w:p>
        </w:tc>
        <w:tc>
          <w:tcPr>
            <w:tcW w:w="929" w:type="dxa"/>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color w:val="000000"/>
                <w:kern w:val="0"/>
                <w:sz w:val="24"/>
              </w:rPr>
            </w:pPr>
          </w:p>
        </w:tc>
        <w:tc>
          <w:tcPr>
            <w:tcW w:w="2004" w:type="dxa"/>
            <w:tcBorders>
              <w:top w:val="single" w:color="auto" w:sz="8" w:space="0"/>
              <w:left w:val="single" w:color="auto" w:sz="8" w:space="0"/>
              <w:bottom w:val="single" w:color="000000" w:sz="8" w:space="0"/>
              <w:right w:val="single" w:color="auto" w:sz="8" w:space="0"/>
            </w:tcBorders>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4"/>
              </w:rPr>
              <w:t>版本升级</w:t>
            </w:r>
          </w:p>
        </w:tc>
        <w:tc>
          <w:tcPr>
            <w:tcW w:w="5052" w:type="dxa"/>
            <w:tcBorders>
              <w:top w:val="nil"/>
              <w:left w:val="nil"/>
              <w:bottom w:val="single" w:color="auto" w:sz="8" w:space="0"/>
              <w:right w:val="single" w:color="auto" w:sz="8" w:space="0"/>
            </w:tcBorders>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4"/>
              </w:rPr>
              <w:t>升级系统，支持最新版本主流浏览器</w:t>
            </w:r>
          </w:p>
        </w:tc>
      </w:tr>
      <w:tr>
        <w:tblPrEx>
          <w:tblCellMar>
            <w:top w:w="0" w:type="dxa"/>
            <w:left w:w="108" w:type="dxa"/>
            <w:bottom w:w="0" w:type="dxa"/>
            <w:right w:w="108" w:type="dxa"/>
          </w:tblCellMar>
        </w:tblPrEx>
        <w:trPr>
          <w:trHeight w:val="585" w:hRule="atLeast"/>
        </w:trPr>
        <w:tc>
          <w:tcPr>
            <w:tcW w:w="537" w:type="dxa"/>
            <w:vMerge w:val="restart"/>
            <w:tcBorders>
              <w:top w:val="single" w:color="auto" w:sz="4" w:space="0"/>
              <w:left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2</w:t>
            </w:r>
          </w:p>
        </w:tc>
        <w:tc>
          <w:tcPr>
            <w:tcW w:w="929"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系统主要功能</w:t>
            </w:r>
          </w:p>
        </w:tc>
        <w:tc>
          <w:tcPr>
            <w:tcW w:w="2004" w:type="dxa"/>
            <w:tcBorders>
              <w:top w:val="single" w:color="auto" w:sz="8" w:space="0"/>
              <w:left w:val="single" w:color="auto" w:sz="4" w:space="0"/>
              <w:bottom w:val="single" w:color="000000" w:sz="8" w:space="0"/>
              <w:right w:val="single" w:color="auto" w:sz="8" w:space="0"/>
            </w:tcBorders>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4"/>
              </w:rPr>
              <w:t>卫生健康统计数据上报</w:t>
            </w:r>
          </w:p>
        </w:tc>
        <w:tc>
          <w:tcPr>
            <w:tcW w:w="5052" w:type="dxa"/>
            <w:tcBorders>
              <w:top w:val="nil"/>
              <w:left w:val="nil"/>
              <w:bottom w:val="single" w:color="auto" w:sz="8" w:space="0"/>
              <w:right w:val="single" w:color="auto" w:sz="8" w:space="0"/>
            </w:tcBorders>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4"/>
              </w:rPr>
              <w:t>按照《国家卫生健康统计调查制度》要求，提供全省各级卫生健康行政部门和各级各类医疗卫生机构统计数据上报功能，并按照</w:t>
            </w:r>
            <w:r>
              <w:rPr>
                <w:rFonts w:hint="eastAsia" w:ascii="宋体" w:hAnsi="宋体" w:cs="宋体"/>
                <w:color w:val="000000"/>
                <w:kern w:val="0"/>
                <w:sz w:val="24"/>
                <w:lang w:eastAsia="zh-CN"/>
              </w:rPr>
              <w:t>湖北省卫生健康委</w:t>
            </w:r>
            <w:r>
              <w:rPr>
                <w:rFonts w:hint="eastAsia" w:ascii="宋体" w:hAnsi="宋体" w:cs="宋体"/>
                <w:color w:val="000000"/>
                <w:kern w:val="0"/>
                <w:sz w:val="24"/>
              </w:rPr>
              <w:t>需求开发个性化统计报表</w:t>
            </w:r>
          </w:p>
        </w:tc>
      </w:tr>
      <w:tr>
        <w:tblPrEx>
          <w:tblCellMar>
            <w:top w:w="0" w:type="dxa"/>
            <w:left w:w="108" w:type="dxa"/>
            <w:bottom w:w="0" w:type="dxa"/>
            <w:right w:w="108" w:type="dxa"/>
          </w:tblCellMar>
        </w:tblPrEx>
        <w:trPr>
          <w:trHeight w:val="585" w:hRule="atLeast"/>
        </w:trPr>
        <w:tc>
          <w:tcPr>
            <w:tcW w:w="537"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000000"/>
                <w:kern w:val="0"/>
                <w:sz w:val="24"/>
              </w:rPr>
            </w:pPr>
          </w:p>
        </w:tc>
        <w:tc>
          <w:tcPr>
            <w:tcW w:w="929"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p>
        </w:tc>
        <w:tc>
          <w:tcPr>
            <w:tcW w:w="2004" w:type="dxa"/>
            <w:tcBorders>
              <w:top w:val="single" w:color="auto" w:sz="8" w:space="0"/>
              <w:left w:val="single" w:color="auto" w:sz="4" w:space="0"/>
              <w:bottom w:val="single" w:color="000000" w:sz="8" w:space="0"/>
              <w:right w:val="single" w:color="auto" w:sz="8" w:space="0"/>
            </w:tcBorders>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4"/>
              </w:rPr>
              <w:t>信息化及网络安全调查</w:t>
            </w:r>
          </w:p>
        </w:tc>
        <w:tc>
          <w:tcPr>
            <w:tcW w:w="5052" w:type="dxa"/>
            <w:tcBorders>
              <w:top w:val="nil"/>
              <w:left w:val="nil"/>
              <w:bottom w:val="single" w:color="auto" w:sz="8" w:space="0"/>
              <w:right w:val="single" w:color="auto" w:sz="8" w:space="0"/>
            </w:tcBorders>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4"/>
              </w:rPr>
              <w:t>包括医疗机构信息化建设情况调查、网络安全调查，网站安全自查等。</w:t>
            </w:r>
          </w:p>
        </w:tc>
      </w:tr>
      <w:tr>
        <w:tblPrEx>
          <w:tblCellMar>
            <w:top w:w="0" w:type="dxa"/>
            <w:left w:w="108" w:type="dxa"/>
            <w:bottom w:w="0" w:type="dxa"/>
            <w:right w:w="108" w:type="dxa"/>
          </w:tblCellMar>
        </w:tblPrEx>
        <w:trPr>
          <w:trHeight w:val="585" w:hRule="atLeast"/>
        </w:trPr>
        <w:tc>
          <w:tcPr>
            <w:tcW w:w="537"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29"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2004" w:type="dxa"/>
            <w:tcBorders>
              <w:top w:val="single" w:color="auto" w:sz="8" w:space="0"/>
              <w:left w:val="single" w:color="auto" w:sz="4" w:space="0"/>
              <w:bottom w:val="single" w:color="000000" w:sz="8" w:space="0"/>
              <w:right w:val="single" w:color="auto" w:sz="8" w:space="0"/>
            </w:tcBorders>
            <w:noWrap w:val="0"/>
            <w:vAlign w:val="center"/>
          </w:tcPr>
          <w:p>
            <w:pPr>
              <w:widowControl/>
              <w:rPr>
                <w:rFonts w:hint="eastAsia" w:ascii="宋体" w:hAnsi="宋体" w:eastAsia="宋体" w:cs="宋体"/>
                <w:color w:val="000000"/>
                <w:kern w:val="0"/>
                <w:sz w:val="24"/>
                <w:lang w:eastAsia="zh-CN"/>
              </w:rPr>
            </w:pPr>
            <w:r>
              <w:rPr>
                <w:rFonts w:hint="eastAsia" w:cs="宋体"/>
                <w:bCs/>
                <w:sz w:val="24"/>
                <w:lang w:eastAsia="zh-CN"/>
              </w:rPr>
              <w:t>退休医务人员数据采集</w:t>
            </w:r>
          </w:p>
        </w:tc>
        <w:tc>
          <w:tcPr>
            <w:tcW w:w="5052" w:type="dxa"/>
            <w:tcBorders>
              <w:top w:val="nil"/>
              <w:left w:val="nil"/>
              <w:bottom w:val="single" w:color="auto" w:sz="8" w:space="0"/>
              <w:right w:val="single" w:color="auto" w:sz="8" w:space="0"/>
            </w:tcBorders>
            <w:noWrap w:val="0"/>
            <w:vAlign w:val="center"/>
          </w:tcPr>
          <w:p>
            <w:pPr>
              <w:widowControl/>
              <w:rPr>
                <w:rFonts w:hint="default" w:eastAsia="宋体" w:cs="宋体"/>
                <w:kern w:val="0"/>
                <w:sz w:val="24"/>
                <w:lang w:val="en-US" w:eastAsia="zh-CN" w:bidi="ar"/>
              </w:rPr>
            </w:pPr>
            <w:r>
              <w:rPr>
                <w:rFonts w:hint="eastAsia" w:cs="宋体"/>
                <w:kern w:val="0"/>
                <w:sz w:val="24"/>
                <w:lang w:bidi="ar"/>
              </w:rPr>
              <w:t>根据湖北省卫生健康委要求</w:t>
            </w:r>
            <w:r>
              <w:rPr>
                <w:rFonts w:hint="eastAsia" w:cs="宋体"/>
                <w:kern w:val="0"/>
                <w:sz w:val="24"/>
                <w:lang w:eastAsia="zh-CN" w:bidi="ar"/>
              </w:rPr>
              <w:t>，采集二级以上医疗机构退休医务人员个人信息，与</w:t>
            </w:r>
            <w:r>
              <w:rPr>
                <w:rFonts w:hint="eastAsia" w:cs="宋体"/>
                <w:bCs/>
                <w:sz w:val="24"/>
                <w:lang w:eastAsia="zh-CN"/>
              </w:rPr>
              <w:t>退休医务人员下沉基层医疗机构</w:t>
            </w:r>
            <w:r>
              <w:rPr>
                <w:rFonts w:hint="eastAsia" w:cs="宋体"/>
                <w:bCs/>
                <w:sz w:val="24"/>
                <w:lang w:val="en-US" w:eastAsia="zh-CN"/>
              </w:rPr>
              <w:t>APP开发接口实现数据互通</w:t>
            </w:r>
          </w:p>
        </w:tc>
      </w:tr>
      <w:tr>
        <w:tblPrEx>
          <w:tblCellMar>
            <w:top w:w="0" w:type="dxa"/>
            <w:left w:w="108" w:type="dxa"/>
            <w:bottom w:w="0" w:type="dxa"/>
            <w:right w:w="108" w:type="dxa"/>
          </w:tblCellMar>
        </w:tblPrEx>
        <w:trPr>
          <w:trHeight w:val="585" w:hRule="atLeast"/>
        </w:trPr>
        <w:tc>
          <w:tcPr>
            <w:tcW w:w="537"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29"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2004" w:type="dxa"/>
            <w:tcBorders>
              <w:top w:val="single" w:color="auto" w:sz="8" w:space="0"/>
              <w:left w:val="single" w:color="auto" w:sz="4" w:space="0"/>
              <w:bottom w:val="single" w:color="000000" w:sz="8" w:space="0"/>
              <w:right w:val="single" w:color="auto" w:sz="8" w:space="0"/>
            </w:tcBorders>
            <w:noWrap w:val="0"/>
            <w:vAlign w:val="center"/>
          </w:tcPr>
          <w:p>
            <w:pPr>
              <w:widowControl/>
              <w:rPr>
                <w:rFonts w:hint="eastAsia" w:cs="宋体"/>
                <w:bCs/>
                <w:sz w:val="24"/>
              </w:rPr>
            </w:pPr>
            <w:r>
              <w:rPr>
                <w:rFonts w:hint="eastAsia" w:cs="宋体"/>
                <w:bCs/>
                <w:sz w:val="24"/>
              </w:rPr>
              <w:t>地理信息采集</w:t>
            </w:r>
          </w:p>
        </w:tc>
        <w:tc>
          <w:tcPr>
            <w:tcW w:w="5052" w:type="dxa"/>
            <w:tcBorders>
              <w:top w:val="nil"/>
              <w:left w:val="nil"/>
              <w:bottom w:val="single" w:color="auto" w:sz="8" w:space="0"/>
              <w:right w:val="single" w:color="auto" w:sz="8" w:space="0"/>
            </w:tcBorders>
            <w:noWrap w:val="0"/>
            <w:vAlign w:val="center"/>
          </w:tcPr>
          <w:p>
            <w:pPr>
              <w:widowControl/>
              <w:rPr>
                <w:rFonts w:hint="eastAsia" w:cs="宋体"/>
                <w:kern w:val="0"/>
                <w:sz w:val="24"/>
                <w:lang w:bidi="ar"/>
              </w:rPr>
            </w:pPr>
            <w:r>
              <w:rPr>
                <w:rFonts w:hint="eastAsia" w:cs="宋体"/>
                <w:kern w:val="0"/>
                <w:sz w:val="24"/>
                <w:lang w:bidi="ar"/>
              </w:rPr>
              <w:t>根据国家卫健委要求，开发完成各医疗机构地理信息采集报表，开发数据一览表</w:t>
            </w:r>
          </w:p>
        </w:tc>
      </w:tr>
      <w:tr>
        <w:tblPrEx>
          <w:tblCellMar>
            <w:top w:w="0" w:type="dxa"/>
            <w:left w:w="108" w:type="dxa"/>
            <w:bottom w:w="0" w:type="dxa"/>
            <w:right w:w="108" w:type="dxa"/>
          </w:tblCellMar>
        </w:tblPrEx>
        <w:trPr>
          <w:trHeight w:val="585" w:hRule="atLeast"/>
        </w:trPr>
        <w:tc>
          <w:tcPr>
            <w:tcW w:w="537"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29"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2004" w:type="dxa"/>
            <w:tcBorders>
              <w:top w:val="single" w:color="auto" w:sz="8" w:space="0"/>
              <w:left w:val="single" w:color="auto" w:sz="4" w:space="0"/>
              <w:bottom w:val="single" w:color="000000" w:sz="8" w:space="0"/>
              <w:right w:val="single" w:color="auto" w:sz="8" w:space="0"/>
            </w:tcBorders>
            <w:noWrap w:val="0"/>
            <w:vAlign w:val="center"/>
          </w:tcPr>
          <w:p>
            <w:pPr>
              <w:widowControl/>
              <w:rPr>
                <w:rFonts w:hint="eastAsia" w:cs="宋体"/>
                <w:bCs/>
                <w:sz w:val="24"/>
              </w:rPr>
            </w:pPr>
            <w:r>
              <w:rPr>
                <w:rFonts w:hint="eastAsia" w:cs="宋体"/>
                <w:bCs/>
                <w:sz w:val="24"/>
              </w:rPr>
              <w:t>医疗技术备案数据采集</w:t>
            </w:r>
          </w:p>
        </w:tc>
        <w:tc>
          <w:tcPr>
            <w:tcW w:w="5052" w:type="dxa"/>
            <w:tcBorders>
              <w:top w:val="nil"/>
              <w:left w:val="nil"/>
              <w:bottom w:val="single" w:color="auto" w:sz="8" w:space="0"/>
              <w:right w:val="single" w:color="auto" w:sz="8" w:space="0"/>
            </w:tcBorders>
            <w:noWrap w:val="0"/>
            <w:vAlign w:val="center"/>
          </w:tcPr>
          <w:p>
            <w:pPr>
              <w:pStyle w:val="16"/>
              <w:widowControl w:val="0"/>
              <w:adjustRightInd w:val="0"/>
              <w:spacing w:before="60" w:beforeAutospacing="0" w:after="60" w:afterAutospacing="0" w:line="360" w:lineRule="atLeast"/>
              <w:jc w:val="both"/>
              <w:rPr>
                <w:rFonts w:hint="eastAsia"/>
                <w:lang w:bidi="ar"/>
              </w:rPr>
            </w:pPr>
            <w:r>
              <w:rPr>
                <w:rFonts w:hint="eastAsia" w:ascii="Times New Roman" w:hAnsi="Times New Roman"/>
                <w:lang w:bidi="ar"/>
              </w:rPr>
              <w:t>根据国家</w:t>
            </w:r>
            <w:r>
              <w:rPr>
                <w:rFonts w:hint="eastAsia"/>
                <w:lang w:bidi="ar"/>
              </w:rPr>
              <w:t>卫健委</w:t>
            </w:r>
            <w:r>
              <w:rPr>
                <w:rFonts w:hint="eastAsia" w:ascii="Times New Roman" w:hAnsi="Times New Roman"/>
                <w:lang w:bidi="ar"/>
              </w:rPr>
              <w:t>要求，开发完成各医院医疗技术备案数据填报功能，针对不同机构建立限制类医疗技术填报需求表，开发数据一览表、报送情况一览表，实现数据汇总分析功能，报表允许导出</w:t>
            </w:r>
            <w:r>
              <w:rPr>
                <w:rFonts w:ascii="Times New Roman" w:hAnsi="Times New Roman" w:cs="Times New Roman"/>
                <w:lang w:bidi="ar"/>
              </w:rPr>
              <w:t>excel,CSV</w:t>
            </w:r>
            <w:r>
              <w:rPr>
                <w:rFonts w:hint="eastAsia" w:ascii="Times New Roman" w:hAnsi="Times New Roman"/>
                <w:lang w:bidi="ar"/>
              </w:rPr>
              <w:t>等多种格式。实现202</w:t>
            </w:r>
            <w:r>
              <w:rPr>
                <w:rFonts w:hint="eastAsia" w:ascii="Times New Roman" w:hAnsi="Times New Roman"/>
                <w:lang w:val="en-US" w:eastAsia="zh-CN" w:bidi="ar"/>
              </w:rPr>
              <w:t>4</w:t>
            </w:r>
            <w:r>
              <w:rPr>
                <w:rFonts w:hint="eastAsia" w:ascii="Times New Roman" w:hAnsi="Times New Roman"/>
                <w:lang w:bidi="ar"/>
              </w:rPr>
              <w:t>年</w:t>
            </w:r>
            <w:r>
              <w:rPr>
                <w:rFonts w:hint="eastAsia" w:ascii="Times New Roman" w:hAnsi="Times New Roman"/>
                <w:bCs/>
              </w:rPr>
              <w:t>医疗技术备案数据采集</w:t>
            </w:r>
            <w:r>
              <w:rPr>
                <w:rFonts w:hint="eastAsia" w:ascii="Times New Roman" w:hAnsi="Times New Roman"/>
                <w:lang w:bidi="ar"/>
              </w:rPr>
              <w:t>各类新增需求。</w:t>
            </w:r>
          </w:p>
        </w:tc>
      </w:tr>
      <w:tr>
        <w:tblPrEx>
          <w:tblCellMar>
            <w:top w:w="0" w:type="dxa"/>
            <w:left w:w="108" w:type="dxa"/>
            <w:bottom w:w="0" w:type="dxa"/>
            <w:right w:w="108" w:type="dxa"/>
          </w:tblCellMar>
        </w:tblPrEx>
        <w:trPr>
          <w:trHeight w:val="585" w:hRule="atLeast"/>
        </w:trPr>
        <w:tc>
          <w:tcPr>
            <w:tcW w:w="537"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29"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2004" w:type="dxa"/>
            <w:tcBorders>
              <w:top w:val="single" w:color="auto" w:sz="8" w:space="0"/>
              <w:left w:val="single" w:color="auto" w:sz="4" w:space="0"/>
              <w:bottom w:val="single" w:color="000000" w:sz="8" w:space="0"/>
              <w:right w:val="single" w:color="auto" w:sz="8" w:space="0"/>
            </w:tcBorders>
            <w:noWrap w:val="0"/>
            <w:vAlign w:val="center"/>
          </w:tcPr>
          <w:p>
            <w:pPr>
              <w:widowControl/>
              <w:rPr>
                <w:rFonts w:hint="eastAsia" w:cs="宋体"/>
                <w:bCs/>
                <w:sz w:val="24"/>
              </w:rPr>
            </w:pPr>
            <w:r>
              <w:rPr>
                <w:rFonts w:hint="eastAsia" w:cs="宋体"/>
                <w:bCs/>
                <w:sz w:val="24"/>
              </w:rPr>
              <w:t>公共卫生统计</w:t>
            </w:r>
          </w:p>
        </w:tc>
        <w:tc>
          <w:tcPr>
            <w:tcW w:w="5052" w:type="dxa"/>
            <w:tcBorders>
              <w:top w:val="nil"/>
              <w:left w:val="nil"/>
              <w:bottom w:val="single" w:color="auto" w:sz="8" w:space="0"/>
              <w:right w:val="single" w:color="auto" w:sz="8" w:space="0"/>
            </w:tcBorders>
            <w:noWrap w:val="0"/>
            <w:vAlign w:val="center"/>
          </w:tcPr>
          <w:p>
            <w:pPr>
              <w:pStyle w:val="16"/>
              <w:widowControl w:val="0"/>
              <w:adjustRightInd w:val="0"/>
              <w:spacing w:before="60" w:beforeAutospacing="0" w:after="60" w:afterAutospacing="0" w:line="360" w:lineRule="atLeast"/>
              <w:jc w:val="both"/>
              <w:rPr>
                <w:rFonts w:hint="eastAsia" w:ascii="Times New Roman" w:hAnsi="Times New Roman"/>
                <w:lang w:bidi="ar"/>
              </w:rPr>
            </w:pPr>
            <w:r>
              <w:rPr>
                <w:rFonts w:hint="eastAsia" w:ascii="Times New Roman" w:hAnsi="Times New Roman"/>
                <w:lang w:bidi="ar"/>
              </w:rPr>
              <w:t>根据湖北省卫生健康委</w:t>
            </w:r>
            <w:r>
              <w:rPr>
                <w:rFonts w:hint="eastAsia"/>
                <w:bCs/>
              </w:rPr>
              <w:t>公共卫生统计需求，</w:t>
            </w:r>
            <w:r>
              <w:rPr>
                <w:rFonts w:hint="eastAsia" w:ascii="Times New Roman" w:hAnsi="Times New Roman"/>
                <w:lang w:bidi="ar"/>
              </w:rPr>
              <w:t>针对有关医疗机构建立公共卫生类填报需求表，开发数据一览表、报送情况一览表，实现数据汇总分析功能，报表允许导</w:t>
            </w:r>
            <w:bookmarkStart w:id="2" w:name="_GoBack"/>
            <w:bookmarkEnd w:id="2"/>
            <w:r>
              <w:rPr>
                <w:rFonts w:hint="eastAsia" w:ascii="Times New Roman" w:hAnsi="Times New Roman"/>
                <w:lang w:bidi="ar"/>
              </w:rPr>
              <w:t>出</w:t>
            </w:r>
            <w:r>
              <w:rPr>
                <w:rFonts w:ascii="Times New Roman" w:hAnsi="Times New Roman" w:cs="Times New Roman"/>
                <w:lang w:bidi="ar"/>
              </w:rPr>
              <w:t>excel,CSV</w:t>
            </w:r>
            <w:r>
              <w:rPr>
                <w:rFonts w:hint="eastAsia" w:ascii="Times New Roman" w:hAnsi="Times New Roman"/>
                <w:lang w:bidi="ar"/>
              </w:rPr>
              <w:t>等多种格式。</w:t>
            </w:r>
          </w:p>
        </w:tc>
      </w:tr>
      <w:tr>
        <w:tblPrEx>
          <w:tblCellMar>
            <w:top w:w="0" w:type="dxa"/>
            <w:left w:w="108" w:type="dxa"/>
            <w:bottom w:w="0" w:type="dxa"/>
            <w:right w:w="108" w:type="dxa"/>
          </w:tblCellMar>
        </w:tblPrEx>
        <w:trPr>
          <w:trHeight w:val="585" w:hRule="atLeast"/>
        </w:trPr>
        <w:tc>
          <w:tcPr>
            <w:tcW w:w="537"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29"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2004" w:type="dxa"/>
            <w:tcBorders>
              <w:top w:val="single" w:color="auto" w:sz="8" w:space="0"/>
              <w:left w:val="single" w:color="auto" w:sz="4" w:space="0"/>
              <w:bottom w:val="single" w:color="000000" w:sz="8" w:space="0"/>
              <w:right w:val="single" w:color="auto" w:sz="8" w:space="0"/>
            </w:tcBorders>
            <w:noWrap w:val="0"/>
            <w:vAlign w:val="center"/>
          </w:tcPr>
          <w:p>
            <w:pPr>
              <w:widowControl/>
              <w:rPr>
                <w:rFonts w:hint="eastAsia" w:cs="宋体"/>
                <w:bCs/>
                <w:sz w:val="24"/>
              </w:rPr>
            </w:pPr>
            <w:r>
              <w:rPr>
                <w:rFonts w:hint="eastAsia" w:cs="宋体"/>
                <w:bCs/>
                <w:sz w:val="24"/>
              </w:rPr>
              <w:t>公立医院改革数据统计</w:t>
            </w:r>
          </w:p>
        </w:tc>
        <w:tc>
          <w:tcPr>
            <w:tcW w:w="5052" w:type="dxa"/>
            <w:tcBorders>
              <w:top w:val="nil"/>
              <w:left w:val="nil"/>
              <w:bottom w:val="single" w:color="auto" w:sz="8" w:space="0"/>
              <w:right w:val="single" w:color="auto" w:sz="8" w:space="0"/>
            </w:tcBorders>
            <w:noWrap w:val="0"/>
            <w:vAlign w:val="center"/>
          </w:tcPr>
          <w:p>
            <w:pPr>
              <w:pStyle w:val="16"/>
              <w:widowControl w:val="0"/>
              <w:adjustRightInd w:val="0"/>
              <w:spacing w:before="60" w:beforeAutospacing="0" w:after="60" w:afterAutospacing="0" w:line="360" w:lineRule="atLeast"/>
              <w:jc w:val="both"/>
              <w:rPr>
                <w:rFonts w:hint="eastAsia" w:ascii="Times New Roman" w:hAnsi="Times New Roman"/>
                <w:lang w:bidi="ar"/>
              </w:rPr>
            </w:pPr>
            <w:r>
              <w:rPr>
                <w:rFonts w:hint="eastAsia" w:ascii="Times New Roman" w:hAnsi="Times New Roman"/>
                <w:lang w:bidi="ar"/>
              </w:rPr>
              <w:t>根据湖北省卫生健康委</w:t>
            </w:r>
            <w:r>
              <w:rPr>
                <w:rFonts w:hint="eastAsia"/>
                <w:bCs/>
              </w:rPr>
              <w:t>公立医院改革数据统计需求，</w:t>
            </w:r>
            <w:r>
              <w:rPr>
                <w:rFonts w:hint="eastAsia" w:ascii="Times New Roman" w:hAnsi="Times New Roman"/>
                <w:lang w:bidi="ar"/>
              </w:rPr>
              <w:t>针对有关医疗机构建立</w:t>
            </w:r>
            <w:r>
              <w:rPr>
                <w:rFonts w:hint="eastAsia"/>
                <w:bCs/>
              </w:rPr>
              <w:t>公立医院改革数据</w:t>
            </w:r>
            <w:r>
              <w:rPr>
                <w:rFonts w:hint="eastAsia" w:ascii="Times New Roman" w:hAnsi="Times New Roman"/>
                <w:lang w:bidi="ar"/>
              </w:rPr>
              <w:t>填报表，开发数据一览表、报送情况一览表，实现数据汇总分析功能，报表允许导出</w:t>
            </w:r>
            <w:r>
              <w:rPr>
                <w:rFonts w:ascii="Times New Roman" w:hAnsi="Times New Roman" w:cs="Times New Roman"/>
                <w:lang w:bidi="ar"/>
              </w:rPr>
              <w:t>excel,CSV</w:t>
            </w:r>
            <w:r>
              <w:rPr>
                <w:rFonts w:hint="eastAsia" w:ascii="Times New Roman" w:hAnsi="Times New Roman"/>
                <w:lang w:bidi="ar"/>
              </w:rPr>
              <w:t>等多种格式。</w:t>
            </w:r>
          </w:p>
        </w:tc>
      </w:tr>
      <w:tr>
        <w:tblPrEx>
          <w:tblCellMar>
            <w:top w:w="0" w:type="dxa"/>
            <w:left w:w="108" w:type="dxa"/>
            <w:bottom w:w="0" w:type="dxa"/>
            <w:right w:w="108" w:type="dxa"/>
          </w:tblCellMar>
        </w:tblPrEx>
        <w:trPr>
          <w:trHeight w:val="585" w:hRule="atLeast"/>
        </w:trPr>
        <w:tc>
          <w:tcPr>
            <w:tcW w:w="537"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29"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2004" w:type="dxa"/>
            <w:tcBorders>
              <w:top w:val="single" w:color="auto" w:sz="8" w:space="0"/>
              <w:left w:val="single" w:color="auto" w:sz="4" w:space="0"/>
              <w:bottom w:val="single" w:color="000000" w:sz="8" w:space="0"/>
              <w:right w:val="single" w:color="auto" w:sz="8" w:space="0"/>
            </w:tcBorders>
            <w:noWrap w:val="0"/>
            <w:vAlign w:val="center"/>
          </w:tcPr>
          <w:p>
            <w:pPr>
              <w:widowControl/>
              <w:rPr>
                <w:rFonts w:hint="eastAsia" w:cs="宋体"/>
                <w:bCs/>
                <w:sz w:val="24"/>
              </w:rPr>
            </w:pPr>
            <w:r>
              <w:rPr>
                <w:rFonts w:hint="eastAsia" w:cs="宋体"/>
                <w:bCs/>
                <w:sz w:val="24"/>
              </w:rPr>
              <w:t>药政统计</w:t>
            </w:r>
          </w:p>
        </w:tc>
        <w:tc>
          <w:tcPr>
            <w:tcW w:w="5052" w:type="dxa"/>
            <w:tcBorders>
              <w:top w:val="nil"/>
              <w:left w:val="nil"/>
              <w:bottom w:val="single" w:color="auto" w:sz="8" w:space="0"/>
              <w:right w:val="single" w:color="auto" w:sz="8" w:space="0"/>
            </w:tcBorders>
            <w:noWrap w:val="0"/>
            <w:vAlign w:val="center"/>
          </w:tcPr>
          <w:p>
            <w:pPr>
              <w:pStyle w:val="16"/>
              <w:widowControl w:val="0"/>
              <w:adjustRightInd w:val="0"/>
              <w:spacing w:before="60" w:beforeAutospacing="0" w:after="60" w:afterAutospacing="0" w:line="360" w:lineRule="atLeast"/>
              <w:jc w:val="both"/>
              <w:rPr>
                <w:rFonts w:hint="eastAsia" w:ascii="Times New Roman" w:hAnsi="Times New Roman"/>
                <w:lang w:bidi="ar"/>
              </w:rPr>
            </w:pPr>
            <w:r>
              <w:rPr>
                <w:rFonts w:hint="eastAsia" w:ascii="Times New Roman" w:hAnsi="Times New Roman"/>
                <w:lang w:bidi="ar"/>
              </w:rPr>
              <w:t>根据湖北省卫生健康委</w:t>
            </w:r>
            <w:r>
              <w:rPr>
                <w:rFonts w:hint="eastAsia"/>
                <w:bCs/>
              </w:rPr>
              <w:t>药政统计需求，</w:t>
            </w:r>
            <w:r>
              <w:rPr>
                <w:rFonts w:hint="eastAsia" w:ascii="Times New Roman" w:hAnsi="Times New Roman"/>
                <w:lang w:bidi="ar"/>
              </w:rPr>
              <w:t>针对有关医疗机构建立药政类填报需求表，开发数据一览表、报送情况一览表，实现数据汇总分析功能，报表允许导出</w:t>
            </w:r>
            <w:r>
              <w:rPr>
                <w:rFonts w:ascii="Times New Roman" w:hAnsi="Times New Roman" w:cs="Times New Roman"/>
                <w:lang w:bidi="ar"/>
              </w:rPr>
              <w:t>excel,CSV</w:t>
            </w:r>
            <w:r>
              <w:rPr>
                <w:rFonts w:hint="eastAsia" w:ascii="Times New Roman" w:hAnsi="Times New Roman"/>
                <w:lang w:bidi="ar"/>
              </w:rPr>
              <w:t>等多种格式。</w:t>
            </w:r>
          </w:p>
        </w:tc>
      </w:tr>
      <w:tr>
        <w:tblPrEx>
          <w:tblCellMar>
            <w:top w:w="0" w:type="dxa"/>
            <w:left w:w="108" w:type="dxa"/>
            <w:bottom w:w="0" w:type="dxa"/>
            <w:right w:w="108" w:type="dxa"/>
          </w:tblCellMar>
        </w:tblPrEx>
        <w:trPr>
          <w:trHeight w:val="585" w:hRule="atLeast"/>
        </w:trPr>
        <w:tc>
          <w:tcPr>
            <w:tcW w:w="537"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29"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2004" w:type="dxa"/>
            <w:tcBorders>
              <w:top w:val="single" w:color="auto" w:sz="8" w:space="0"/>
              <w:left w:val="single" w:color="auto" w:sz="4" w:space="0"/>
              <w:bottom w:val="single" w:color="000000" w:sz="8" w:space="0"/>
              <w:right w:val="single" w:color="auto" w:sz="8" w:space="0"/>
            </w:tcBorders>
            <w:noWrap w:val="0"/>
            <w:vAlign w:val="center"/>
          </w:tcPr>
          <w:p>
            <w:pPr>
              <w:widowControl/>
              <w:rPr>
                <w:rFonts w:hint="eastAsia" w:cs="宋体"/>
                <w:bCs/>
                <w:sz w:val="24"/>
              </w:rPr>
            </w:pPr>
            <w:r>
              <w:rPr>
                <w:rFonts w:hint="eastAsia" w:cs="宋体"/>
                <w:bCs/>
                <w:sz w:val="24"/>
              </w:rPr>
              <w:t>多个系统单点登录功能</w:t>
            </w:r>
          </w:p>
        </w:tc>
        <w:tc>
          <w:tcPr>
            <w:tcW w:w="5052" w:type="dxa"/>
            <w:tcBorders>
              <w:top w:val="nil"/>
              <w:left w:val="nil"/>
              <w:bottom w:val="single" w:color="auto" w:sz="8" w:space="0"/>
              <w:right w:val="single" w:color="auto" w:sz="8" w:space="0"/>
            </w:tcBorders>
            <w:noWrap w:val="0"/>
            <w:vAlign w:val="center"/>
          </w:tcPr>
          <w:p>
            <w:pPr>
              <w:pStyle w:val="16"/>
              <w:widowControl w:val="0"/>
              <w:adjustRightInd w:val="0"/>
              <w:spacing w:before="60" w:beforeAutospacing="0" w:after="60" w:afterAutospacing="0" w:line="360" w:lineRule="atLeast"/>
              <w:jc w:val="both"/>
              <w:rPr>
                <w:rFonts w:hint="eastAsia" w:ascii="Times New Roman" w:hAnsi="Times New Roman"/>
                <w:lang w:bidi="ar"/>
              </w:rPr>
            </w:pPr>
            <w:r>
              <w:rPr>
                <w:rFonts w:hint="eastAsia" w:ascii="Times New Roman" w:hAnsi="Times New Roman"/>
                <w:lang w:bidi="ar"/>
              </w:rPr>
              <w:t>实现住院医疗服务绩效评价、医疗机构</w:t>
            </w:r>
            <w:r>
              <w:rPr>
                <w:rFonts w:hint="eastAsia"/>
                <w:bCs/>
              </w:rPr>
              <w:t>医院评审评价、新冠肺炎疫情防控相关系统单点登录功能</w:t>
            </w:r>
          </w:p>
        </w:tc>
      </w:tr>
      <w:tr>
        <w:tblPrEx>
          <w:tblCellMar>
            <w:top w:w="0" w:type="dxa"/>
            <w:left w:w="108" w:type="dxa"/>
            <w:bottom w:w="0" w:type="dxa"/>
            <w:right w:w="108" w:type="dxa"/>
          </w:tblCellMar>
        </w:tblPrEx>
        <w:trPr>
          <w:trHeight w:val="585" w:hRule="atLeast"/>
        </w:trPr>
        <w:tc>
          <w:tcPr>
            <w:tcW w:w="537"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29"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2004" w:type="dxa"/>
            <w:tcBorders>
              <w:top w:val="single" w:color="auto" w:sz="8" w:space="0"/>
              <w:left w:val="single" w:color="auto" w:sz="4" w:space="0"/>
              <w:bottom w:val="single" w:color="000000" w:sz="8" w:space="0"/>
              <w:right w:val="single" w:color="auto" w:sz="8" w:space="0"/>
            </w:tcBorders>
            <w:noWrap w:val="0"/>
            <w:vAlign w:val="center"/>
          </w:tcPr>
          <w:p>
            <w:pPr>
              <w:widowControl/>
              <w:rPr>
                <w:rFonts w:hint="eastAsia" w:eastAsia="宋体" w:cs="宋体"/>
                <w:bCs/>
                <w:sz w:val="24"/>
                <w:lang w:eastAsia="zh-CN"/>
              </w:rPr>
            </w:pPr>
            <w:r>
              <w:rPr>
                <w:rFonts w:hint="eastAsia" w:cs="宋体"/>
                <w:bCs/>
                <w:sz w:val="24"/>
                <w:lang w:eastAsia="zh-CN"/>
              </w:rPr>
              <w:t>病案数据查询功能</w:t>
            </w:r>
          </w:p>
        </w:tc>
        <w:tc>
          <w:tcPr>
            <w:tcW w:w="5052" w:type="dxa"/>
            <w:tcBorders>
              <w:top w:val="nil"/>
              <w:left w:val="nil"/>
              <w:bottom w:val="single" w:color="auto" w:sz="8" w:space="0"/>
              <w:right w:val="single" w:color="auto" w:sz="8" w:space="0"/>
            </w:tcBorders>
            <w:noWrap w:val="0"/>
            <w:vAlign w:val="center"/>
          </w:tcPr>
          <w:p>
            <w:pPr>
              <w:pStyle w:val="16"/>
              <w:widowControl w:val="0"/>
              <w:adjustRightInd w:val="0"/>
              <w:spacing w:before="60" w:beforeAutospacing="0" w:after="60" w:afterAutospacing="0" w:line="360" w:lineRule="atLeast"/>
              <w:jc w:val="both"/>
              <w:rPr>
                <w:rFonts w:hint="eastAsia" w:ascii="Times New Roman" w:hAnsi="Times New Roman" w:eastAsia="宋体"/>
                <w:lang w:eastAsia="zh-CN" w:bidi="ar"/>
              </w:rPr>
            </w:pPr>
            <w:r>
              <w:rPr>
                <w:rFonts w:hint="eastAsia" w:ascii="Times New Roman" w:hAnsi="Times New Roman"/>
                <w:lang w:eastAsia="zh-CN" w:bidi="ar"/>
              </w:rPr>
              <w:t>实现通过多个筛选条件查询住院病案及门（急）诊病案个案信息，并实现导出功能。</w:t>
            </w:r>
          </w:p>
        </w:tc>
      </w:tr>
      <w:tr>
        <w:tblPrEx>
          <w:tblCellMar>
            <w:top w:w="0" w:type="dxa"/>
            <w:left w:w="108" w:type="dxa"/>
            <w:bottom w:w="0" w:type="dxa"/>
            <w:right w:w="108" w:type="dxa"/>
          </w:tblCellMar>
        </w:tblPrEx>
        <w:trPr>
          <w:trHeight w:val="585" w:hRule="atLeast"/>
        </w:trPr>
        <w:tc>
          <w:tcPr>
            <w:tcW w:w="537"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29"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2004" w:type="dxa"/>
            <w:tcBorders>
              <w:top w:val="single" w:color="auto" w:sz="8" w:space="0"/>
              <w:left w:val="single" w:color="auto" w:sz="4" w:space="0"/>
              <w:bottom w:val="single" w:color="000000" w:sz="8" w:space="0"/>
              <w:right w:val="single" w:color="auto" w:sz="8" w:space="0"/>
            </w:tcBorders>
            <w:noWrap w:val="0"/>
            <w:vAlign w:val="center"/>
          </w:tcPr>
          <w:p>
            <w:pPr>
              <w:widowControl/>
              <w:rPr>
                <w:rFonts w:hint="eastAsia" w:cs="宋体"/>
                <w:bCs/>
                <w:sz w:val="24"/>
                <w:lang w:eastAsia="zh-CN"/>
              </w:rPr>
            </w:pPr>
            <w:r>
              <w:rPr>
                <w:rFonts w:hint="eastAsia" w:cs="宋体"/>
                <w:bCs/>
                <w:sz w:val="24"/>
                <w:lang w:eastAsia="zh-CN"/>
              </w:rPr>
              <w:t>机构信息比对功能</w:t>
            </w:r>
          </w:p>
        </w:tc>
        <w:tc>
          <w:tcPr>
            <w:tcW w:w="5052" w:type="dxa"/>
            <w:tcBorders>
              <w:top w:val="nil"/>
              <w:left w:val="nil"/>
              <w:bottom w:val="single" w:color="auto" w:sz="8" w:space="0"/>
              <w:right w:val="single" w:color="auto" w:sz="8" w:space="0"/>
            </w:tcBorders>
            <w:noWrap w:val="0"/>
            <w:vAlign w:val="center"/>
          </w:tcPr>
          <w:p>
            <w:pPr>
              <w:pStyle w:val="16"/>
              <w:widowControl w:val="0"/>
              <w:adjustRightInd w:val="0"/>
              <w:spacing w:before="60" w:beforeAutospacing="0" w:after="60" w:afterAutospacing="0" w:line="360" w:lineRule="atLeast"/>
              <w:jc w:val="both"/>
              <w:rPr>
                <w:rFonts w:hint="eastAsia" w:ascii="Times New Roman" w:hAnsi="Times New Roman"/>
                <w:lang w:eastAsia="zh-CN" w:bidi="ar"/>
              </w:rPr>
            </w:pPr>
            <w:r>
              <w:rPr>
                <w:rFonts w:hint="eastAsia" w:ascii="Times New Roman" w:hAnsi="Times New Roman"/>
                <w:lang w:eastAsia="zh-CN" w:bidi="ar"/>
              </w:rPr>
              <w:t>根据湖北省卫生健康大数据中心中个业务系统提供的医疗机构信息，与综合统计平台中的机构信息进行比对，将比对结果反馈至市、县级卫生健康行政部门进行核实确认。</w:t>
            </w:r>
          </w:p>
        </w:tc>
      </w:tr>
      <w:tr>
        <w:tblPrEx>
          <w:tblCellMar>
            <w:top w:w="0" w:type="dxa"/>
            <w:left w:w="108" w:type="dxa"/>
            <w:bottom w:w="0" w:type="dxa"/>
            <w:right w:w="108" w:type="dxa"/>
          </w:tblCellMar>
        </w:tblPrEx>
        <w:trPr>
          <w:trHeight w:val="300" w:hRule="atLeast"/>
        </w:trPr>
        <w:tc>
          <w:tcPr>
            <w:tcW w:w="53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92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数据分析</w:t>
            </w:r>
          </w:p>
        </w:tc>
        <w:tc>
          <w:tcPr>
            <w:tcW w:w="2004" w:type="dxa"/>
            <w:vMerge w:val="restart"/>
            <w:tcBorders>
              <w:top w:val="nil"/>
              <w:left w:val="single" w:color="auto" w:sz="4" w:space="0"/>
              <w:bottom w:val="single" w:color="000000" w:sz="8" w:space="0"/>
              <w:right w:val="single" w:color="auto" w:sz="8"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数据汇总</w:t>
            </w:r>
          </w:p>
        </w:tc>
        <w:tc>
          <w:tcPr>
            <w:tcW w:w="5052"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提供三级卫生健康行政部门在线汇总功能，优化计算速度。</w:t>
            </w:r>
          </w:p>
        </w:tc>
      </w:tr>
      <w:tr>
        <w:tblPrEx>
          <w:tblCellMar>
            <w:top w:w="0" w:type="dxa"/>
            <w:left w:w="108" w:type="dxa"/>
            <w:bottom w:w="0" w:type="dxa"/>
            <w:right w:w="108" w:type="dxa"/>
          </w:tblCellMar>
        </w:tblPrEx>
        <w:trPr>
          <w:trHeight w:val="585" w:hRule="atLeast"/>
        </w:trPr>
        <w:tc>
          <w:tcPr>
            <w:tcW w:w="5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2004" w:type="dxa"/>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cs="宋体"/>
                <w:color w:val="000000"/>
                <w:kern w:val="0"/>
                <w:sz w:val="24"/>
              </w:rPr>
            </w:pPr>
          </w:p>
        </w:tc>
        <w:tc>
          <w:tcPr>
            <w:tcW w:w="5052"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kern w:val="0"/>
                <w:sz w:val="24"/>
              </w:rPr>
              <w:t>增加月报表、年报表、人力报表</w:t>
            </w:r>
            <w:r>
              <w:rPr>
                <w:rFonts w:hint="eastAsia" w:ascii="宋体" w:hAnsi="宋体" w:cs="宋体"/>
                <w:kern w:val="0"/>
                <w:sz w:val="24"/>
                <w:lang w:eastAsia="zh-CN"/>
              </w:rPr>
              <w:t>、</w:t>
            </w:r>
            <w:r>
              <w:rPr>
                <w:rFonts w:hint="eastAsia" w:ascii="Times New Roman" w:hAnsi="Times New Roman"/>
                <w:lang w:eastAsia="zh-CN" w:bidi="ar"/>
              </w:rPr>
              <w:t>住院病案及门（急）诊病案</w:t>
            </w:r>
            <w:r>
              <w:rPr>
                <w:rFonts w:hint="eastAsia" w:ascii="宋体" w:hAnsi="宋体" w:cs="宋体"/>
                <w:kern w:val="0"/>
                <w:sz w:val="24"/>
              </w:rPr>
              <w:t>数据差异化统计。</w:t>
            </w:r>
          </w:p>
        </w:tc>
      </w:tr>
      <w:tr>
        <w:tblPrEx>
          <w:tblCellMar>
            <w:top w:w="0" w:type="dxa"/>
            <w:left w:w="108" w:type="dxa"/>
            <w:bottom w:w="0" w:type="dxa"/>
            <w:right w:w="108" w:type="dxa"/>
          </w:tblCellMar>
        </w:tblPrEx>
        <w:trPr>
          <w:trHeight w:val="585" w:hRule="atLeast"/>
        </w:trPr>
        <w:tc>
          <w:tcPr>
            <w:tcW w:w="5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2004" w:type="dxa"/>
            <w:tcBorders>
              <w:top w:val="nil"/>
              <w:left w:val="single" w:color="auto" w:sz="4" w:space="0"/>
              <w:bottom w:val="single" w:color="auto" w:sz="8" w:space="0"/>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参数设置</w:t>
            </w:r>
          </w:p>
        </w:tc>
        <w:tc>
          <w:tcPr>
            <w:tcW w:w="5052"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提供参数设置功能，按所选参数生成不同的产出表；支持参数联动。</w:t>
            </w:r>
          </w:p>
        </w:tc>
      </w:tr>
      <w:tr>
        <w:tblPrEx>
          <w:tblCellMar>
            <w:top w:w="0" w:type="dxa"/>
            <w:left w:w="108" w:type="dxa"/>
            <w:bottom w:w="0" w:type="dxa"/>
            <w:right w:w="108" w:type="dxa"/>
          </w:tblCellMar>
        </w:tblPrEx>
        <w:trPr>
          <w:trHeight w:val="585" w:hRule="atLeast"/>
        </w:trPr>
        <w:tc>
          <w:tcPr>
            <w:tcW w:w="537" w:type="dxa"/>
            <w:vMerge w:val="restart"/>
            <w:tcBorders>
              <w:top w:val="single" w:color="auto" w:sz="4" w:space="0"/>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929" w:type="dxa"/>
            <w:vMerge w:val="restart"/>
            <w:tcBorders>
              <w:top w:val="single" w:color="auto" w:sz="4" w:space="0"/>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用户管理</w:t>
            </w:r>
          </w:p>
        </w:tc>
        <w:tc>
          <w:tcPr>
            <w:tcW w:w="2004" w:type="dxa"/>
            <w:tcBorders>
              <w:top w:val="nil"/>
              <w:left w:val="single" w:color="auto" w:sz="8" w:space="0"/>
              <w:bottom w:val="single" w:color="000000" w:sz="8" w:space="0"/>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登陆用户信息管理</w:t>
            </w:r>
          </w:p>
        </w:tc>
        <w:tc>
          <w:tcPr>
            <w:tcW w:w="5052"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保证用户注册信息一致性。机构ID由系统自动赋值，自动产生登录账号。保证机构信息表稳定性，记录变动时间并提示出错信息。</w:t>
            </w:r>
          </w:p>
        </w:tc>
      </w:tr>
      <w:tr>
        <w:tblPrEx>
          <w:tblCellMar>
            <w:top w:w="0" w:type="dxa"/>
            <w:left w:w="108" w:type="dxa"/>
            <w:bottom w:w="0" w:type="dxa"/>
            <w:right w:w="108" w:type="dxa"/>
          </w:tblCellMar>
        </w:tblPrEx>
        <w:trPr>
          <w:trHeight w:val="870" w:hRule="atLeast"/>
        </w:trPr>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rPr>
            </w:pPr>
          </w:p>
        </w:tc>
        <w:tc>
          <w:tcPr>
            <w:tcW w:w="92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rPr>
            </w:pPr>
          </w:p>
        </w:tc>
        <w:tc>
          <w:tcPr>
            <w:tcW w:w="2004"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登陆用户权限控制</w:t>
            </w:r>
          </w:p>
        </w:tc>
        <w:tc>
          <w:tcPr>
            <w:tcW w:w="5052"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提供三权分立的管理模式，实现用户权限分级、分业务控制。系统管理员进行系统管理，卫生行政部门审核、审批和汇总基层单位填报数据。</w:t>
            </w:r>
          </w:p>
        </w:tc>
      </w:tr>
      <w:tr>
        <w:tblPrEx>
          <w:tblCellMar>
            <w:top w:w="0" w:type="dxa"/>
            <w:left w:w="108" w:type="dxa"/>
            <w:bottom w:w="0" w:type="dxa"/>
            <w:right w:w="108" w:type="dxa"/>
          </w:tblCellMar>
        </w:tblPrEx>
        <w:trPr>
          <w:trHeight w:val="870" w:hRule="atLeast"/>
        </w:trPr>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rPr>
            </w:pPr>
          </w:p>
        </w:tc>
        <w:tc>
          <w:tcPr>
            <w:tcW w:w="92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rPr>
            </w:pPr>
          </w:p>
        </w:tc>
        <w:tc>
          <w:tcPr>
            <w:tcW w:w="2004"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用户安全</w:t>
            </w:r>
          </w:p>
        </w:tc>
        <w:tc>
          <w:tcPr>
            <w:tcW w:w="5052"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加强密码管理，登陆次数限制，同一登陆用户多客户端登陆限制等。</w:t>
            </w:r>
          </w:p>
        </w:tc>
      </w:tr>
      <w:tr>
        <w:tblPrEx>
          <w:tblCellMar>
            <w:top w:w="0" w:type="dxa"/>
            <w:left w:w="108" w:type="dxa"/>
            <w:bottom w:w="0" w:type="dxa"/>
            <w:right w:w="108" w:type="dxa"/>
          </w:tblCellMar>
        </w:tblPrEx>
        <w:trPr>
          <w:trHeight w:val="300" w:hRule="atLeast"/>
        </w:trPr>
        <w:tc>
          <w:tcPr>
            <w:tcW w:w="537"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929"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系统管理</w:t>
            </w:r>
          </w:p>
        </w:tc>
        <w:tc>
          <w:tcPr>
            <w:tcW w:w="2004"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单点登录</w:t>
            </w:r>
          </w:p>
        </w:tc>
        <w:tc>
          <w:tcPr>
            <w:tcW w:w="5052"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用户登陆一次，即可使用权限范围内的所有功能。</w:t>
            </w:r>
          </w:p>
        </w:tc>
      </w:tr>
      <w:tr>
        <w:tblPrEx>
          <w:tblCellMar>
            <w:top w:w="0" w:type="dxa"/>
            <w:left w:w="108" w:type="dxa"/>
            <w:bottom w:w="0" w:type="dxa"/>
            <w:right w:w="108" w:type="dxa"/>
          </w:tblCellMar>
        </w:tblPrEx>
        <w:trPr>
          <w:trHeight w:val="300" w:hRule="atLeast"/>
        </w:trPr>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rPr>
            </w:pPr>
          </w:p>
        </w:tc>
        <w:tc>
          <w:tcPr>
            <w:tcW w:w="92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rPr>
            </w:pPr>
          </w:p>
        </w:tc>
        <w:tc>
          <w:tcPr>
            <w:tcW w:w="2004"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日志管理</w:t>
            </w:r>
          </w:p>
        </w:tc>
        <w:tc>
          <w:tcPr>
            <w:tcW w:w="5052"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提供日志管理功能。帮助用户及时了解系统运行情况。</w:t>
            </w:r>
          </w:p>
        </w:tc>
      </w:tr>
      <w:tr>
        <w:tblPrEx>
          <w:tblCellMar>
            <w:top w:w="0" w:type="dxa"/>
            <w:left w:w="108" w:type="dxa"/>
            <w:bottom w:w="0" w:type="dxa"/>
            <w:right w:w="108" w:type="dxa"/>
          </w:tblCellMar>
        </w:tblPrEx>
        <w:trPr>
          <w:trHeight w:val="585" w:hRule="atLeast"/>
        </w:trPr>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rPr>
            </w:pPr>
          </w:p>
        </w:tc>
        <w:tc>
          <w:tcPr>
            <w:tcW w:w="92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rPr>
            </w:pPr>
          </w:p>
        </w:tc>
        <w:tc>
          <w:tcPr>
            <w:tcW w:w="2004"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备份管理</w:t>
            </w:r>
          </w:p>
        </w:tc>
        <w:tc>
          <w:tcPr>
            <w:tcW w:w="5052"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提供系统和数据库备份功能。支持打包备份，提供自动和手动备份。</w:t>
            </w:r>
          </w:p>
        </w:tc>
      </w:tr>
      <w:tr>
        <w:tblPrEx>
          <w:tblCellMar>
            <w:top w:w="0" w:type="dxa"/>
            <w:left w:w="108" w:type="dxa"/>
            <w:bottom w:w="0" w:type="dxa"/>
            <w:right w:w="108" w:type="dxa"/>
          </w:tblCellMar>
        </w:tblPrEx>
        <w:trPr>
          <w:trHeight w:val="585" w:hRule="atLeast"/>
        </w:trPr>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rPr>
            </w:pPr>
          </w:p>
        </w:tc>
        <w:tc>
          <w:tcPr>
            <w:tcW w:w="92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rPr>
            </w:pPr>
          </w:p>
        </w:tc>
        <w:tc>
          <w:tcPr>
            <w:tcW w:w="2004"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计划任务</w:t>
            </w:r>
          </w:p>
        </w:tc>
        <w:tc>
          <w:tcPr>
            <w:tcW w:w="5052"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定时执行计划任务（含产出表计算、数据备份和抽取、部省级数据交换）。记录计划任务执行结果日志。</w:t>
            </w:r>
          </w:p>
        </w:tc>
      </w:tr>
      <w:tr>
        <w:tblPrEx>
          <w:tblCellMar>
            <w:top w:w="0" w:type="dxa"/>
            <w:left w:w="108" w:type="dxa"/>
            <w:bottom w:w="0" w:type="dxa"/>
            <w:right w:w="108" w:type="dxa"/>
          </w:tblCellMar>
        </w:tblPrEx>
        <w:trPr>
          <w:trHeight w:val="585" w:hRule="atLeast"/>
        </w:trPr>
        <w:tc>
          <w:tcPr>
            <w:tcW w:w="53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rPr>
            </w:pPr>
          </w:p>
        </w:tc>
        <w:tc>
          <w:tcPr>
            <w:tcW w:w="929"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rPr>
            </w:pPr>
          </w:p>
        </w:tc>
        <w:tc>
          <w:tcPr>
            <w:tcW w:w="2004"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系统安全</w:t>
            </w:r>
          </w:p>
        </w:tc>
        <w:tc>
          <w:tcPr>
            <w:tcW w:w="5052"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加固系统存在的SQL注入及跨站脚本攻击等漏洞，达到有关部门对网络报送数据的基本安全要求。</w:t>
            </w:r>
          </w:p>
        </w:tc>
      </w:tr>
      <w:tr>
        <w:tblPrEx>
          <w:tblCellMar>
            <w:top w:w="0" w:type="dxa"/>
            <w:left w:w="108" w:type="dxa"/>
            <w:bottom w:w="0" w:type="dxa"/>
            <w:right w:w="108" w:type="dxa"/>
          </w:tblCellMar>
        </w:tblPrEx>
        <w:trPr>
          <w:trHeight w:val="585" w:hRule="atLeast"/>
        </w:trPr>
        <w:tc>
          <w:tcPr>
            <w:tcW w:w="537" w:type="dxa"/>
            <w:vMerge w:val="restart"/>
            <w:tcBorders>
              <w:top w:val="nil"/>
              <w:left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929" w:type="dxa"/>
            <w:vMerge w:val="restart"/>
            <w:tcBorders>
              <w:top w:val="nil"/>
              <w:left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数据交换要求</w:t>
            </w:r>
          </w:p>
        </w:tc>
        <w:tc>
          <w:tcPr>
            <w:tcW w:w="2004" w:type="dxa"/>
            <w:tcBorders>
              <w:top w:val="nil"/>
              <w:left w:val="nil"/>
              <w:bottom w:val="single" w:color="000000" w:sz="8" w:space="0"/>
              <w:right w:val="single" w:color="auto" w:sz="8"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数据导入导出</w:t>
            </w:r>
          </w:p>
        </w:tc>
        <w:tc>
          <w:tcPr>
            <w:tcW w:w="5052" w:type="dxa"/>
            <w:tcBorders>
              <w:top w:val="nil"/>
              <w:left w:val="nil"/>
              <w:bottom w:val="single" w:color="000000" w:sz="8" w:space="0"/>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提供调查数据、系统和用户信息导出功能。提供外部数据导入功能，允许平面数据导入。优化导入导出功能。</w:t>
            </w:r>
          </w:p>
        </w:tc>
      </w:tr>
      <w:tr>
        <w:tblPrEx>
          <w:tblCellMar>
            <w:top w:w="0" w:type="dxa"/>
            <w:left w:w="108" w:type="dxa"/>
            <w:bottom w:w="0" w:type="dxa"/>
            <w:right w:w="108" w:type="dxa"/>
          </w:tblCellMar>
        </w:tblPrEx>
        <w:trPr>
          <w:trHeight w:val="570" w:hRule="atLeast"/>
        </w:trPr>
        <w:tc>
          <w:tcPr>
            <w:tcW w:w="537" w:type="dxa"/>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rPr>
            </w:pPr>
          </w:p>
        </w:tc>
        <w:tc>
          <w:tcPr>
            <w:tcW w:w="929" w:type="dxa"/>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rPr>
            </w:pPr>
          </w:p>
        </w:tc>
        <w:tc>
          <w:tcPr>
            <w:tcW w:w="2004" w:type="dxa"/>
            <w:vMerge w:val="restart"/>
            <w:tcBorders>
              <w:top w:val="nil"/>
              <w:left w:val="single" w:color="auto" w:sz="8" w:space="0"/>
              <w:bottom w:val="single" w:color="000000" w:sz="8" w:space="0"/>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数据交换</w:t>
            </w:r>
          </w:p>
        </w:tc>
        <w:tc>
          <w:tcPr>
            <w:tcW w:w="5052" w:type="dxa"/>
            <w:tcBorders>
              <w:top w:val="nil"/>
              <w:left w:val="nil"/>
              <w:bottom w:val="nil"/>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提供省级数据定时、自动上传功能，实现国家</w:t>
            </w:r>
            <w:r>
              <w:rPr>
                <w:rFonts w:hint="eastAsia" w:ascii="宋体" w:hAnsi="宋体" w:cs="宋体"/>
                <w:color w:val="000000"/>
                <w:kern w:val="0"/>
                <w:sz w:val="24"/>
                <w:lang w:eastAsia="zh-CN"/>
              </w:rPr>
              <w:t>卫生健康委</w:t>
            </w:r>
            <w:r>
              <w:rPr>
                <w:rFonts w:hint="eastAsia" w:ascii="宋体" w:hAnsi="宋体" w:cs="宋体"/>
                <w:color w:val="000000"/>
                <w:kern w:val="0"/>
                <w:sz w:val="24"/>
              </w:rPr>
              <w:t>、湖北省</w:t>
            </w:r>
            <w:r>
              <w:rPr>
                <w:rFonts w:hint="eastAsia" w:ascii="宋体" w:hAnsi="宋体" w:cs="宋体"/>
                <w:color w:val="000000"/>
                <w:kern w:val="0"/>
                <w:sz w:val="24"/>
                <w:lang w:eastAsia="zh-CN"/>
              </w:rPr>
              <w:t>卫生健康委</w:t>
            </w:r>
            <w:r>
              <w:rPr>
                <w:rFonts w:hint="eastAsia" w:ascii="宋体" w:hAnsi="宋体" w:cs="宋体"/>
                <w:color w:val="000000"/>
                <w:kern w:val="0"/>
                <w:sz w:val="24"/>
              </w:rPr>
              <w:t>两级数据同步功能。</w:t>
            </w:r>
          </w:p>
        </w:tc>
      </w:tr>
      <w:tr>
        <w:tblPrEx>
          <w:tblCellMar>
            <w:top w:w="0" w:type="dxa"/>
            <w:left w:w="108" w:type="dxa"/>
            <w:bottom w:w="0" w:type="dxa"/>
            <w:right w:w="108" w:type="dxa"/>
          </w:tblCellMar>
        </w:tblPrEx>
        <w:trPr>
          <w:trHeight w:val="300" w:hRule="atLeast"/>
        </w:trPr>
        <w:tc>
          <w:tcPr>
            <w:tcW w:w="537" w:type="dxa"/>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rPr>
            </w:pPr>
          </w:p>
        </w:tc>
        <w:tc>
          <w:tcPr>
            <w:tcW w:w="929" w:type="dxa"/>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rPr>
            </w:pPr>
          </w:p>
        </w:tc>
        <w:tc>
          <w:tcPr>
            <w:tcW w:w="2004"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24"/>
              </w:rPr>
            </w:pPr>
          </w:p>
        </w:tc>
        <w:tc>
          <w:tcPr>
            <w:tcW w:w="5052" w:type="dxa"/>
            <w:tcBorders>
              <w:top w:val="nil"/>
              <w:left w:val="nil"/>
              <w:bottom w:val="single" w:color="auto" w:sz="8" w:space="0"/>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优化数据接收机制（提供规范命名的数据压缩包）。</w:t>
            </w:r>
          </w:p>
        </w:tc>
      </w:tr>
      <w:tr>
        <w:tblPrEx>
          <w:tblCellMar>
            <w:top w:w="0" w:type="dxa"/>
            <w:left w:w="108" w:type="dxa"/>
            <w:bottom w:w="0" w:type="dxa"/>
            <w:right w:w="108" w:type="dxa"/>
          </w:tblCellMar>
        </w:tblPrEx>
        <w:trPr>
          <w:trHeight w:val="585" w:hRule="atLeast"/>
        </w:trPr>
        <w:tc>
          <w:tcPr>
            <w:tcW w:w="537" w:type="dxa"/>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rPr>
            </w:pPr>
          </w:p>
        </w:tc>
        <w:tc>
          <w:tcPr>
            <w:tcW w:w="929" w:type="dxa"/>
            <w:vMerge w:val="continue"/>
            <w:tcBorders>
              <w:left w:val="single" w:color="auto" w:sz="8" w:space="0"/>
              <w:right w:val="single" w:color="auto" w:sz="8" w:space="0"/>
            </w:tcBorders>
            <w:noWrap w:val="0"/>
            <w:vAlign w:val="center"/>
          </w:tcPr>
          <w:p>
            <w:pPr>
              <w:widowControl/>
              <w:jc w:val="left"/>
              <w:rPr>
                <w:rFonts w:ascii="宋体" w:hAnsi="宋体" w:cs="宋体"/>
                <w:color w:val="000000"/>
                <w:kern w:val="0"/>
                <w:sz w:val="24"/>
              </w:rPr>
            </w:pPr>
          </w:p>
        </w:tc>
        <w:tc>
          <w:tcPr>
            <w:tcW w:w="2004" w:type="dxa"/>
            <w:tcBorders>
              <w:top w:val="nil"/>
              <w:left w:val="nil"/>
              <w:bottom w:val="single" w:color="auto" w:sz="4" w:space="0"/>
              <w:right w:val="single" w:color="auto" w:sz="8"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数据结转上报</w:t>
            </w:r>
          </w:p>
        </w:tc>
        <w:tc>
          <w:tcPr>
            <w:tcW w:w="5052" w:type="dxa"/>
            <w:tcBorders>
              <w:top w:val="nil"/>
              <w:left w:val="nil"/>
              <w:bottom w:val="single" w:color="auto" w:sz="4" w:space="0"/>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通过湖北省卫生健康综合统计信息平台现有数据交换机制，实现湖北省卫生统计数据向国家卫生统计直报系统进行数据结转上报。</w:t>
            </w:r>
          </w:p>
        </w:tc>
      </w:tr>
      <w:tr>
        <w:tblPrEx>
          <w:tblCellMar>
            <w:top w:w="0" w:type="dxa"/>
            <w:left w:w="108" w:type="dxa"/>
            <w:bottom w:w="0" w:type="dxa"/>
            <w:right w:w="108" w:type="dxa"/>
          </w:tblCellMar>
        </w:tblPrEx>
        <w:trPr>
          <w:trHeight w:val="585" w:hRule="atLeast"/>
        </w:trPr>
        <w:tc>
          <w:tcPr>
            <w:tcW w:w="537" w:type="dxa"/>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color w:val="000000"/>
                <w:kern w:val="0"/>
                <w:sz w:val="24"/>
              </w:rPr>
            </w:pPr>
          </w:p>
        </w:tc>
        <w:tc>
          <w:tcPr>
            <w:tcW w:w="929" w:type="dxa"/>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color w:val="000000"/>
                <w:kern w:val="0"/>
                <w:sz w:val="24"/>
              </w:rPr>
            </w:pPr>
          </w:p>
        </w:tc>
        <w:tc>
          <w:tcPr>
            <w:tcW w:w="2004" w:type="dxa"/>
            <w:tcBorders>
              <w:top w:val="nil"/>
              <w:left w:val="nil"/>
              <w:bottom w:val="single" w:color="auto" w:sz="4" w:space="0"/>
              <w:right w:val="single" w:color="auto" w:sz="8"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市州级数据实时交互</w:t>
            </w:r>
          </w:p>
        </w:tc>
        <w:tc>
          <w:tcPr>
            <w:tcW w:w="5052" w:type="dxa"/>
            <w:tcBorders>
              <w:top w:val="nil"/>
              <w:left w:val="nil"/>
              <w:bottom w:val="single" w:color="auto" w:sz="4" w:space="0"/>
              <w:right w:val="single" w:color="auto" w:sz="8" w:space="0"/>
            </w:tcBorders>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4"/>
                <w:lang w:eastAsia="zh-CN"/>
              </w:rPr>
              <w:t>按照湖北省卫生健康委要求，</w:t>
            </w:r>
            <w:r>
              <w:rPr>
                <w:rFonts w:hint="eastAsia" w:ascii="宋体" w:hAnsi="宋体" w:cs="宋体"/>
                <w:color w:val="000000"/>
                <w:kern w:val="0"/>
                <w:sz w:val="24"/>
              </w:rPr>
              <w:t>实现与</w:t>
            </w:r>
            <w:r>
              <w:rPr>
                <w:rFonts w:hint="eastAsia" w:ascii="宋体" w:hAnsi="宋体" w:cs="宋体"/>
                <w:color w:val="000000"/>
                <w:kern w:val="0"/>
                <w:sz w:val="24"/>
                <w:lang w:eastAsia="zh-CN"/>
              </w:rPr>
              <w:t>省内各市州</w:t>
            </w:r>
            <w:r>
              <w:rPr>
                <w:rFonts w:hint="eastAsia" w:ascii="宋体" w:hAnsi="宋体" w:cs="宋体"/>
                <w:color w:val="000000"/>
                <w:kern w:val="0"/>
                <w:sz w:val="24"/>
              </w:rPr>
              <w:t>自建的统计平台数据实时交互</w:t>
            </w:r>
          </w:p>
        </w:tc>
      </w:tr>
      <w:tr>
        <w:tblPrEx>
          <w:tblCellMar>
            <w:top w:w="0" w:type="dxa"/>
            <w:left w:w="108" w:type="dxa"/>
            <w:bottom w:w="0" w:type="dxa"/>
            <w:right w:w="108" w:type="dxa"/>
          </w:tblCellMar>
        </w:tblPrEx>
        <w:trPr>
          <w:trHeight w:val="416" w:hRule="atLeast"/>
        </w:trPr>
        <w:tc>
          <w:tcPr>
            <w:tcW w:w="537" w:type="dxa"/>
            <w:tcBorders>
              <w:top w:val="single" w:color="auto" w:sz="4" w:space="0"/>
              <w:left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929" w:type="dxa"/>
            <w:tcBorders>
              <w:top w:val="single" w:color="auto" w:sz="4" w:space="0"/>
              <w:left w:val="nil"/>
              <w:bottom w:val="single" w:color="auto" w:sz="4" w:space="0"/>
              <w:right w:val="single" w:color="auto" w:sz="8" w:space="0"/>
            </w:tcBorders>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4"/>
              </w:rPr>
              <w:t>技术</w:t>
            </w:r>
          </w:p>
          <w:p>
            <w:pPr>
              <w:widowControl/>
              <w:rPr>
                <w:rFonts w:hint="eastAsia" w:ascii="宋体" w:hAnsi="宋体" w:cs="宋体"/>
                <w:color w:val="000000"/>
                <w:kern w:val="0"/>
                <w:sz w:val="24"/>
              </w:rPr>
            </w:pPr>
            <w:r>
              <w:rPr>
                <w:rFonts w:hint="eastAsia" w:ascii="宋体" w:hAnsi="宋体" w:cs="宋体"/>
                <w:color w:val="000000"/>
                <w:kern w:val="0"/>
                <w:sz w:val="24"/>
              </w:rPr>
              <w:t>性能</w:t>
            </w:r>
          </w:p>
          <w:p>
            <w:pPr>
              <w:widowControl/>
              <w:rPr>
                <w:rFonts w:ascii="宋体" w:hAnsi="宋体" w:cs="宋体"/>
                <w:color w:val="000000"/>
                <w:kern w:val="0"/>
                <w:sz w:val="24"/>
              </w:rPr>
            </w:pPr>
            <w:r>
              <w:rPr>
                <w:rFonts w:hint="eastAsia" w:ascii="宋体" w:hAnsi="宋体" w:cs="宋体"/>
                <w:color w:val="000000"/>
                <w:kern w:val="0"/>
                <w:sz w:val="24"/>
              </w:rPr>
              <w:t>要求</w:t>
            </w:r>
          </w:p>
        </w:tc>
        <w:tc>
          <w:tcPr>
            <w:tcW w:w="2004" w:type="dxa"/>
            <w:tcBorders>
              <w:top w:val="single" w:color="auto" w:sz="4" w:space="0"/>
              <w:left w:val="nil"/>
              <w:bottom w:val="single" w:color="auto" w:sz="4" w:space="0"/>
              <w:right w:val="single" w:color="auto" w:sz="8"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运行平台要求</w:t>
            </w:r>
          </w:p>
        </w:tc>
        <w:tc>
          <w:tcPr>
            <w:tcW w:w="5052" w:type="dxa"/>
            <w:tcBorders>
              <w:top w:val="single" w:color="auto" w:sz="4" w:space="0"/>
              <w:left w:val="nil"/>
              <w:bottom w:val="single" w:color="auto" w:sz="4" w:space="0"/>
              <w:right w:val="single" w:color="auto" w:sz="8" w:space="0"/>
            </w:tcBorders>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4"/>
              </w:rPr>
              <w:t>1、系统应支持HTTP网络协议。</w:t>
            </w:r>
          </w:p>
          <w:p>
            <w:pPr>
              <w:widowControl/>
              <w:rPr>
                <w:rFonts w:hint="eastAsia" w:ascii="宋体" w:hAnsi="宋体" w:cs="宋体"/>
                <w:color w:val="000000"/>
                <w:kern w:val="0"/>
                <w:sz w:val="24"/>
              </w:rPr>
            </w:pPr>
            <w:r>
              <w:rPr>
                <w:rFonts w:hint="eastAsia" w:ascii="宋体" w:hAnsi="宋体"/>
                <w:sz w:val="24"/>
              </w:rPr>
              <w:t>2、系统采用</w:t>
            </w:r>
            <w:r>
              <w:rPr>
                <w:rFonts w:ascii="宋体" w:hAnsi="宋体"/>
                <w:sz w:val="24"/>
              </w:rPr>
              <w:t>B/S</w:t>
            </w:r>
            <w:r>
              <w:rPr>
                <w:rFonts w:hint="eastAsia" w:ascii="宋体" w:hAnsi="宋体"/>
                <w:sz w:val="24"/>
              </w:rPr>
              <w:t>架构，通过浏览器进行各项操作。系统应兼容</w:t>
            </w:r>
            <w:r>
              <w:rPr>
                <w:rFonts w:ascii="宋体" w:hAnsi="宋体"/>
                <w:sz w:val="24"/>
              </w:rPr>
              <w:t>IE</w:t>
            </w:r>
            <w:r>
              <w:rPr>
                <w:rFonts w:hint="eastAsia" w:ascii="宋体" w:hAnsi="宋体"/>
                <w:sz w:val="24"/>
              </w:rPr>
              <w:t>、</w:t>
            </w:r>
            <w:r>
              <w:rPr>
                <w:rFonts w:ascii="宋体" w:hAnsi="宋体"/>
                <w:sz w:val="24"/>
              </w:rPr>
              <w:t>Chrome</w:t>
            </w:r>
            <w:r>
              <w:rPr>
                <w:rFonts w:hint="eastAsia" w:ascii="宋体" w:hAnsi="宋体"/>
                <w:sz w:val="24"/>
              </w:rPr>
              <w:t>、</w:t>
            </w:r>
            <w:r>
              <w:rPr>
                <w:rFonts w:ascii="宋体" w:hAnsi="宋体"/>
                <w:sz w:val="24"/>
              </w:rPr>
              <w:t>Firefox</w:t>
            </w:r>
            <w:r>
              <w:rPr>
                <w:rFonts w:hint="eastAsia" w:ascii="宋体" w:hAnsi="宋体"/>
                <w:sz w:val="24"/>
              </w:rPr>
              <w:t>、</w:t>
            </w:r>
            <w:r>
              <w:rPr>
                <w:rFonts w:ascii="宋体" w:hAnsi="宋体"/>
                <w:sz w:val="24"/>
              </w:rPr>
              <w:t>360</w:t>
            </w:r>
            <w:r>
              <w:rPr>
                <w:rFonts w:hint="eastAsia" w:ascii="宋体" w:hAnsi="宋体"/>
                <w:sz w:val="24"/>
              </w:rPr>
              <w:t>各类各版本常用浏览器。</w:t>
            </w:r>
          </w:p>
          <w:p>
            <w:pPr>
              <w:widowControl/>
              <w:rPr>
                <w:rFonts w:hint="eastAsia" w:ascii="宋体" w:hAnsi="宋体" w:cs="宋体"/>
                <w:kern w:val="0"/>
                <w:sz w:val="24"/>
              </w:rPr>
            </w:pPr>
            <w:r>
              <w:rPr>
                <w:rFonts w:hint="eastAsia" w:ascii="宋体" w:hAnsi="宋体" w:cs="宋体"/>
                <w:color w:val="000000"/>
                <w:kern w:val="0"/>
                <w:sz w:val="24"/>
              </w:rPr>
              <w:t>3、系统</w:t>
            </w:r>
            <w:r>
              <w:rPr>
                <w:rFonts w:hint="eastAsia" w:ascii="宋体" w:hAnsi="宋体" w:cs="宋体"/>
                <w:kern w:val="0"/>
                <w:sz w:val="24"/>
              </w:rPr>
              <w:t>所采用的软硬件平台应具备开放性，服务器端程序能适应多种操作系统环境，支持多种数据库类型和中间件产品。</w:t>
            </w:r>
          </w:p>
          <w:p>
            <w:pPr>
              <w:rPr>
                <w:rFonts w:ascii="宋体" w:hAnsi="宋体" w:cs="宋体"/>
                <w:kern w:val="0"/>
                <w:sz w:val="24"/>
              </w:rPr>
            </w:pPr>
            <w:r>
              <w:rPr>
                <w:rFonts w:hint="eastAsia" w:ascii="宋体" w:hAnsi="宋体" w:cs="宋体"/>
                <w:kern w:val="0"/>
                <w:sz w:val="24"/>
              </w:rPr>
              <w:t>4、本项目不包括硬件、数据库、操作系统采购（利用现有环境），但投标人需对能够满足本系统需要和性能要求的硬件配置（服务器、网络设备）、操作系统、网络架构以及安全措施等提交相关设计和建议,并支持VMWare虚拟化环境。</w:t>
            </w:r>
          </w:p>
          <w:p>
            <w:pPr>
              <w:rPr>
                <w:rFonts w:hint="eastAsia" w:ascii="宋体" w:hAnsi="宋体" w:cs="宋体"/>
                <w:color w:val="FF0000"/>
                <w:kern w:val="0"/>
                <w:sz w:val="24"/>
              </w:rPr>
            </w:pPr>
            <w:r>
              <w:rPr>
                <w:rFonts w:hint="eastAsia" w:ascii="宋体" w:hAnsi="宋体" w:cs="宋体"/>
                <w:kern w:val="0"/>
                <w:sz w:val="24"/>
              </w:rPr>
              <w:t>5、供应商所用的数据采集与数据分析工具，应能够有效的与</w:t>
            </w:r>
            <w:r>
              <w:rPr>
                <w:rFonts w:hint="eastAsia" w:ascii="宋体" w:hAnsi="宋体" w:cs="宋体"/>
                <w:color w:val="000000"/>
                <w:kern w:val="0"/>
                <w:sz w:val="24"/>
              </w:rPr>
              <w:t>湖北省卫生健康综合统计信息平台</w:t>
            </w:r>
            <w:r>
              <w:rPr>
                <w:rFonts w:hint="eastAsia" w:ascii="宋体" w:hAnsi="宋体" w:cs="宋体"/>
                <w:kern w:val="0"/>
                <w:sz w:val="24"/>
              </w:rPr>
              <w:t>现在所采用的数据采集与数据分析软件实现系统兼容、数据共用，实现历史数据的导入和现有分析功能的无缝集成。</w:t>
            </w:r>
          </w:p>
        </w:tc>
      </w:tr>
      <w:tr>
        <w:tblPrEx>
          <w:tblCellMar>
            <w:top w:w="0" w:type="dxa"/>
            <w:left w:w="108" w:type="dxa"/>
            <w:bottom w:w="0" w:type="dxa"/>
            <w:right w:w="108" w:type="dxa"/>
          </w:tblCellMar>
        </w:tblPrEx>
        <w:trPr>
          <w:trHeight w:val="300" w:hRule="atLeast"/>
        </w:trPr>
        <w:tc>
          <w:tcPr>
            <w:tcW w:w="537" w:type="dxa"/>
            <w:vMerge w:val="restart"/>
            <w:tcBorders>
              <w:left w:val="single" w:color="auto" w:sz="8" w:space="0"/>
              <w:right w:val="single" w:color="auto" w:sz="8" w:space="0"/>
            </w:tcBorders>
            <w:noWrap w:val="0"/>
            <w:vAlign w:val="center"/>
          </w:tcPr>
          <w:p>
            <w:pPr>
              <w:jc w:val="center"/>
              <w:rPr>
                <w:rFonts w:hint="eastAsia" w:ascii="宋体" w:hAnsi="宋体" w:cs="宋体"/>
                <w:color w:val="000000"/>
                <w:kern w:val="0"/>
                <w:sz w:val="24"/>
              </w:rPr>
            </w:pPr>
          </w:p>
        </w:tc>
        <w:tc>
          <w:tcPr>
            <w:tcW w:w="929" w:type="dxa"/>
            <w:vMerge w:val="restart"/>
            <w:tcBorders>
              <w:left w:val="nil"/>
              <w:right w:val="single" w:color="auto" w:sz="8" w:space="0"/>
            </w:tcBorders>
            <w:noWrap w:val="0"/>
            <w:vAlign w:val="center"/>
          </w:tcPr>
          <w:p>
            <w:pPr>
              <w:widowControl/>
              <w:rPr>
                <w:rFonts w:hint="eastAsia" w:ascii="宋体" w:hAnsi="宋体" w:cs="宋体"/>
                <w:color w:val="000000"/>
                <w:kern w:val="0"/>
                <w:sz w:val="24"/>
              </w:rPr>
            </w:pPr>
          </w:p>
        </w:tc>
        <w:tc>
          <w:tcPr>
            <w:tcW w:w="2004" w:type="dxa"/>
            <w:tcBorders>
              <w:top w:val="nil"/>
              <w:left w:val="nil"/>
              <w:bottom w:val="single" w:color="auto" w:sz="8" w:space="0"/>
              <w:right w:val="single" w:color="auto" w:sz="8" w:space="0"/>
            </w:tcBorders>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4"/>
              </w:rPr>
              <w:t>系统集成要求</w:t>
            </w:r>
          </w:p>
        </w:tc>
        <w:tc>
          <w:tcPr>
            <w:tcW w:w="5052" w:type="dxa"/>
            <w:tcBorders>
              <w:top w:val="nil"/>
              <w:left w:val="nil"/>
              <w:bottom w:val="single" w:color="auto" w:sz="8" w:space="0"/>
              <w:right w:val="single" w:color="auto" w:sz="8" w:space="0"/>
            </w:tcBorders>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4"/>
              </w:rPr>
              <w:t>1、</w:t>
            </w:r>
            <w:r>
              <w:rPr>
                <w:rFonts w:hint="eastAsia" w:ascii="宋体" w:hAnsi="宋体" w:cs="宋体"/>
                <w:kern w:val="0"/>
                <w:sz w:val="24"/>
              </w:rPr>
              <w:t>供应商应配合省卫生健康委</w:t>
            </w:r>
            <w:r>
              <w:rPr>
                <w:rFonts w:hint="eastAsia" w:ascii="宋体" w:hAnsi="宋体" w:cs="宋体"/>
                <w:color w:val="000000"/>
                <w:kern w:val="0"/>
                <w:sz w:val="24"/>
              </w:rPr>
              <w:t>增强机构、人员信息的注册管理功能，满足数据交换至国家卫生健康统计网络直报系统中的要求，相关系统集成及接口研发费用应包含在本次总报价中。</w:t>
            </w:r>
          </w:p>
          <w:p>
            <w:pPr>
              <w:widowControl/>
              <w:rPr>
                <w:rFonts w:hint="eastAsia" w:ascii="宋体" w:hAnsi="宋体" w:cs="宋体"/>
                <w:color w:val="000000"/>
                <w:kern w:val="0"/>
                <w:sz w:val="24"/>
              </w:rPr>
            </w:pPr>
            <w:r>
              <w:rPr>
                <w:rFonts w:hint="eastAsia" w:ascii="宋体" w:hAnsi="宋体" w:cs="宋体"/>
                <w:color w:val="000000"/>
                <w:kern w:val="0"/>
                <w:sz w:val="24"/>
              </w:rPr>
              <w:t>2、供应商应配合省卫生健康委完成相关系统业务数据交换同步至湖北省卫生健康综合统计信息平台。协助省卫生健康委完成系统迁移部署工作，搭建测试环境，配合完成互联网、专网及VPN三网同步转换工作。</w:t>
            </w:r>
          </w:p>
          <w:p>
            <w:pPr>
              <w:widowControl/>
              <w:rPr>
                <w:rFonts w:hint="eastAsia" w:ascii="宋体" w:hAnsi="宋体" w:cs="宋体"/>
                <w:color w:val="000000"/>
                <w:kern w:val="0"/>
                <w:sz w:val="24"/>
              </w:rPr>
            </w:pPr>
            <w:r>
              <w:rPr>
                <w:rFonts w:hint="eastAsia" w:ascii="宋体" w:hAnsi="宋体" w:cs="宋体"/>
                <w:color w:val="000000"/>
                <w:kern w:val="0"/>
                <w:sz w:val="24"/>
              </w:rPr>
              <w:t>3、本系统部署环境为</w:t>
            </w:r>
            <w:r>
              <w:rPr>
                <w:rFonts w:hint="eastAsia" w:ascii="宋体" w:hAnsi="宋体" w:cs="宋体"/>
                <w:color w:val="000000"/>
                <w:kern w:val="0"/>
                <w:sz w:val="24"/>
                <w:lang w:eastAsia="zh-CN"/>
              </w:rPr>
              <w:t>湖北省卫生健康委</w:t>
            </w:r>
            <w:r>
              <w:rPr>
                <w:rFonts w:hint="eastAsia" w:ascii="宋体" w:hAnsi="宋体" w:cs="宋体"/>
                <w:color w:val="000000"/>
                <w:kern w:val="0"/>
                <w:sz w:val="24"/>
              </w:rPr>
              <w:t>指定软硬件环境。</w:t>
            </w:r>
          </w:p>
        </w:tc>
      </w:tr>
      <w:tr>
        <w:tblPrEx>
          <w:tblCellMar>
            <w:top w:w="0" w:type="dxa"/>
            <w:left w:w="108" w:type="dxa"/>
            <w:bottom w:w="0" w:type="dxa"/>
            <w:right w:w="108" w:type="dxa"/>
          </w:tblCellMar>
        </w:tblPrEx>
        <w:trPr>
          <w:trHeight w:val="300" w:hRule="atLeast"/>
        </w:trPr>
        <w:tc>
          <w:tcPr>
            <w:tcW w:w="537" w:type="dxa"/>
            <w:vMerge w:val="continue"/>
            <w:tcBorders>
              <w:left w:val="single" w:color="auto" w:sz="8" w:space="0"/>
              <w:bottom w:val="single" w:color="auto" w:sz="4" w:space="0"/>
              <w:right w:val="single" w:color="auto" w:sz="8" w:space="0"/>
            </w:tcBorders>
            <w:noWrap w:val="0"/>
            <w:vAlign w:val="center"/>
          </w:tcPr>
          <w:p>
            <w:pPr>
              <w:widowControl/>
              <w:jc w:val="center"/>
              <w:rPr>
                <w:rFonts w:ascii="宋体" w:hAnsi="宋体" w:cs="宋体"/>
                <w:color w:val="000000"/>
                <w:kern w:val="0"/>
                <w:sz w:val="24"/>
              </w:rPr>
            </w:pPr>
          </w:p>
        </w:tc>
        <w:tc>
          <w:tcPr>
            <w:tcW w:w="929" w:type="dxa"/>
            <w:vMerge w:val="continue"/>
            <w:tcBorders>
              <w:left w:val="nil"/>
              <w:bottom w:val="single" w:color="auto" w:sz="4" w:space="0"/>
              <w:right w:val="single" w:color="auto" w:sz="8" w:space="0"/>
            </w:tcBorders>
            <w:noWrap w:val="0"/>
            <w:vAlign w:val="center"/>
          </w:tcPr>
          <w:p>
            <w:pPr>
              <w:widowControl/>
              <w:rPr>
                <w:rFonts w:ascii="宋体" w:hAnsi="宋体" w:cs="宋体"/>
                <w:color w:val="000000"/>
                <w:kern w:val="0"/>
                <w:sz w:val="24"/>
              </w:rPr>
            </w:pPr>
          </w:p>
        </w:tc>
        <w:tc>
          <w:tcPr>
            <w:tcW w:w="2004" w:type="dxa"/>
            <w:tcBorders>
              <w:top w:val="nil"/>
              <w:left w:val="nil"/>
              <w:bottom w:val="single" w:color="auto" w:sz="4" w:space="0"/>
              <w:right w:val="single" w:color="auto" w:sz="8"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系统性能要求</w:t>
            </w:r>
          </w:p>
        </w:tc>
        <w:tc>
          <w:tcPr>
            <w:tcW w:w="5052" w:type="dxa"/>
            <w:tcBorders>
              <w:top w:val="nil"/>
              <w:left w:val="nil"/>
              <w:bottom w:val="single" w:color="auto" w:sz="4" w:space="0"/>
              <w:right w:val="single" w:color="auto" w:sz="8" w:space="0"/>
            </w:tcBorders>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4"/>
              </w:rPr>
              <w:t>　1、用户数量：系统应支持最大用户数不少于5000，峰值在线用户数不少于1000，峰值并发用户数：不少于500。</w:t>
            </w:r>
          </w:p>
          <w:p>
            <w:pPr>
              <w:widowControl/>
              <w:rPr>
                <w:rFonts w:ascii="宋体" w:hAnsi="宋体" w:cs="宋体"/>
                <w:color w:val="000000"/>
                <w:kern w:val="0"/>
                <w:sz w:val="24"/>
              </w:rPr>
            </w:pPr>
            <w:r>
              <w:rPr>
                <w:rFonts w:hint="eastAsia" w:ascii="宋体" w:hAnsi="宋体" w:cs="宋体"/>
                <w:color w:val="000000"/>
                <w:kern w:val="0"/>
                <w:sz w:val="24"/>
              </w:rPr>
              <w:t>2、响应时间：打开、刷新页面时间不超过3秒，数据查询时间不超过5秒，数据导出时间不超过30秒。</w:t>
            </w:r>
          </w:p>
        </w:tc>
      </w:tr>
      <w:tr>
        <w:tblPrEx>
          <w:tblCellMar>
            <w:top w:w="0" w:type="dxa"/>
            <w:left w:w="108" w:type="dxa"/>
            <w:bottom w:w="0" w:type="dxa"/>
            <w:right w:w="108" w:type="dxa"/>
          </w:tblCellMar>
        </w:tblPrEx>
        <w:trPr>
          <w:trHeight w:val="300" w:hRule="atLeast"/>
        </w:trPr>
        <w:tc>
          <w:tcPr>
            <w:tcW w:w="537" w:type="dxa"/>
            <w:tcBorders>
              <w:top w:val="single" w:color="auto" w:sz="4" w:space="0"/>
              <w:left w:val="single" w:color="auto" w:sz="8" w:space="0"/>
              <w:bottom w:val="single" w:color="auto" w:sz="4" w:space="0"/>
              <w:right w:val="single" w:color="auto" w:sz="8"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w:t>
            </w:r>
          </w:p>
        </w:tc>
        <w:tc>
          <w:tcPr>
            <w:tcW w:w="929" w:type="dxa"/>
            <w:tcBorders>
              <w:top w:val="single" w:color="auto" w:sz="4" w:space="0"/>
              <w:left w:val="nil"/>
              <w:bottom w:val="single" w:color="auto" w:sz="4" w:space="0"/>
              <w:right w:val="single" w:color="auto" w:sz="8" w:space="0"/>
            </w:tcBorders>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4"/>
              </w:rPr>
              <w:t>质量</w:t>
            </w:r>
          </w:p>
          <w:p>
            <w:pPr>
              <w:widowControl/>
              <w:rPr>
                <w:rFonts w:hint="eastAsia" w:ascii="宋体" w:hAnsi="宋体" w:cs="宋体"/>
                <w:color w:val="000000"/>
                <w:kern w:val="0"/>
                <w:sz w:val="24"/>
              </w:rPr>
            </w:pPr>
            <w:r>
              <w:rPr>
                <w:rFonts w:hint="eastAsia" w:ascii="宋体" w:hAnsi="宋体" w:cs="宋体"/>
                <w:color w:val="000000"/>
                <w:kern w:val="0"/>
                <w:sz w:val="24"/>
              </w:rPr>
              <w:t>要求</w:t>
            </w:r>
          </w:p>
        </w:tc>
        <w:tc>
          <w:tcPr>
            <w:tcW w:w="2004" w:type="dxa"/>
            <w:tcBorders>
              <w:top w:val="single" w:color="auto" w:sz="4" w:space="0"/>
              <w:left w:val="nil"/>
              <w:bottom w:val="single" w:color="auto" w:sz="4" w:space="0"/>
              <w:right w:val="single" w:color="auto" w:sz="8" w:space="0"/>
            </w:tcBorders>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4"/>
              </w:rPr>
              <w:t>系统质量要求</w:t>
            </w:r>
          </w:p>
        </w:tc>
        <w:tc>
          <w:tcPr>
            <w:tcW w:w="5052" w:type="dxa"/>
            <w:tcBorders>
              <w:top w:val="single" w:color="auto" w:sz="4" w:space="0"/>
              <w:left w:val="nil"/>
              <w:bottom w:val="single" w:color="auto" w:sz="4" w:space="0"/>
              <w:right w:val="single" w:color="auto" w:sz="8" w:space="0"/>
            </w:tcBorders>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4"/>
              </w:rPr>
              <w:t>1、可扩展性。系统应提供一个弹性架构，支持使用配置而免编程的方式对统计业务流程、调查表样、查询统计等功能的定制与调整。支持二次开发，系统接口封装良好。提供第三方开发商系统集成接口。</w:t>
            </w:r>
          </w:p>
          <w:p>
            <w:pPr>
              <w:widowControl/>
              <w:rPr>
                <w:rFonts w:hint="eastAsia" w:ascii="宋体" w:hAnsi="宋体" w:cs="宋体"/>
                <w:color w:val="000000"/>
                <w:kern w:val="0"/>
                <w:sz w:val="24"/>
              </w:rPr>
            </w:pPr>
            <w:r>
              <w:rPr>
                <w:rFonts w:hint="eastAsia" w:ascii="宋体" w:hAnsi="宋体" w:cs="宋体"/>
                <w:color w:val="000000"/>
                <w:kern w:val="0"/>
                <w:sz w:val="24"/>
              </w:rPr>
              <w:t>2、易操作性。提供简洁、美观、直白的用户界面。符合windows标准以及浏览器通用方式，具备中文支持功能，提供向导式系统安装界面，对复杂功能操作提供向导式操作。</w:t>
            </w:r>
          </w:p>
          <w:p>
            <w:pPr>
              <w:widowControl/>
              <w:rPr>
                <w:rFonts w:hint="eastAsia" w:ascii="宋体" w:hAnsi="宋体" w:cs="宋体"/>
                <w:color w:val="000000"/>
                <w:kern w:val="0"/>
                <w:sz w:val="24"/>
              </w:rPr>
            </w:pPr>
            <w:r>
              <w:rPr>
                <w:rFonts w:hint="eastAsia" w:ascii="宋体" w:hAnsi="宋体" w:cs="宋体"/>
                <w:color w:val="000000"/>
                <w:kern w:val="0"/>
                <w:sz w:val="24"/>
              </w:rPr>
              <w:t>3、稳定性。提供全年稳定运行的设计技术指标及方案（如7*24能力，平均无故障运行时间等），避免因升级而影响系统正常运行。平均故障间隔时间应超过3个月。</w:t>
            </w:r>
          </w:p>
          <w:p>
            <w:pPr>
              <w:widowControl/>
              <w:rPr>
                <w:rFonts w:hint="eastAsia" w:ascii="宋体" w:hAnsi="宋体" w:cs="宋体"/>
                <w:color w:val="000000"/>
                <w:kern w:val="0"/>
                <w:sz w:val="24"/>
              </w:rPr>
            </w:pPr>
            <w:r>
              <w:rPr>
                <w:rFonts w:hint="eastAsia" w:ascii="宋体" w:hAnsi="宋体" w:cs="宋体"/>
                <w:color w:val="000000"/>
                <w:kern w:val="0"/>
                <w:sz w:val="24"/>
              </w:rPr>
              <w:t>4、准确性。系统要对统计分析结果的正确性和完整性进行验证，并对系统的敏感数据进行特殊处理。</w:t>
            </w:r>
          </w:p>
          <w:p>
            <w:pPr>
              <w:widowControl/>
              <w:rPr>
                <w:rFonts w:hint="eastAsia" w:ascii="宋体" w:hAnsi="宋体" w:cs="宋体"/>
                <w:color w:val="000000"/>
                <w:kern w:val="0"/>
                <w:sz w:val="24"/>
              </w:rPr>
            </w:pPr>
            <w:r>
              <w:rPr>
                <w:rFonts w:hint="eastAsia" w:ascii="宋体" w:hAnsi="宋体" w:cs="宋体"/>
                <w:color w:val="000000"/>
                <w:kern w:val="0"/>
                <w:sz w:val="24"/>
              </w:rPr>
              <w:t>5、可维护性。系统要专设元数据管理模块，用于统一维护系统的公共数据。系统升级简便，具备错误问题远程分析与排除功能。</w:t>
            </w:r>
          </w:p>
          <w:p>
            <w:pPr>
              <w:widowControl/>
              <w:rPr>
                <w:rFonts w:hint="eastAsia" w:ascii="宋体" w:hAnsi="宋体" w:cs="宋体"/>
                <w:color w:val="000000"/>
                <w:kern w:val="0"/>
                <w:sz w:val="24"/>
              </w:rPr>
            </w:pPr>
            <w:r>
              <w:rPr>
                <w:rFonts w:hint="eastAsia" w:ascii="宋体" w:hAnsi="宋体" w:cs="宋体"/>
                <w:color w:val="000000"/>
                <w:kern w:val="0"/>
                <w:sz w:val="24"/>
              </w:rPr>
              <w:t>6、可管理性。每个层次、每个对象都应提供标准的管理接口或管理界面；每个构件应提供应用架构总体设计规定的标准外部接口。</w:t>
            </w:r>
          </w:p>
          <w:p>
            <w:pPr>
              <w:widowControl/>
              <w:rPr>
                <w:rFonts w:hint="eastAsia" w:ascii="宋体" w:hAnsi="宋体" w:cs="宋体"/>
                <w:color w:val="000000"/>
                <w:kern w:val="0"/>
                <w:sz w:val="24"/>
              </w:rPr>
            </w:pPr>
            <w:r>
              <w:rPr>
                <w:rFonts w:hint="eastAsia" w:ascii="宋体" w:hAnsi="宋体" w:cs="宋体"/>
                <w:color w:val="000000"/>
                <w:kern w:val="0"/>
                <w:sz w:val="24"/>
              </w:rPr>
              <w:t>7、安全性。系统具备用户认证、密码管理和基于角色的用户授权等安全功能。提供所有系统操作日志记录，具备防止篡改的审计追踪功能，包括对系统参数、用户数据的增删操作，以及系统登录等其他重要操作。应阐述系统对单点登录的支持方案。</w:t>
            </w:r>
          </w:p>
          <w:p>
            <w:pPr>
              <w:widowControl/>
              <w:rPr>
                <w:rFonts w:hint="eastAsia" w:ascii="宋体" w:hAnsi="宋体" w:cs="宋体"/>
                <w:color w:val="000000"/>
                <w:kern w:val="0"/>
                <w:sz w:val="24"/>
              </w:rPr>
            </w:pPr>
            <w:r>
              <w:rPr>
                <w:rFonts w:hint="eastAsia" w:ascii="宋体" w:hAnsi="宋体" w:cs="宋体"/>
                <w:color w:val="000000"/>
                <w:kern w:val="0"/>
                <w:sz w:val="24"/>
              </w:rPr>
              <w:t>8、保障性。在系统因硬件、自然灾害或人为因素造成瘫痪情况下，要预先制定应急方案，可有效应对紧急情况，快速恢复系统运行。</w:t>
            </w:r>
          </w:p>
        </w:tc>
      </w:tr>
      <w:tr>
        <w:tblPrEx>
          <w:tblCellMar>
            <w:top w:w="0" w:type="dxa"/>
            <w:left w:w="108" w:type="dxa"/>
            <w:bottom w:w="0" w:type="dxa"/>
            <w:right w:w="108" w:type="dxa"/>
          </w:tblCellMar>
        </w:tblPrEx>
        <w:trPr>
          <w:trHeight w:val="300" w:hRule="atLeast"/>
        </w:trPr>
        <w:tc>
          <w:tcPr>
            <w:tcW w:w="537" w:type="dxa"/>
            <w:tcBorders>
              <w:top w:val="single" w:color="auto" w:sz="4" w:space="0"/>
              <w:left w:val="single" w:color="auto" w:sz="8" w:space="0"/>
              <w:right w:val="single" w:color="auto" w:sz="8"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w:t>
            </w:r>
          </w:p>
        </w:tc>
        <w:tc>
          <w:tcPr>
            <w:tcW w:w="929" w:type="dxa"/>
            <w:tcBorders>
              <w:top w:val="single" w:color="auto" w:sz="4" w:space="0"/>
              <w:left w:val="nil"/>
              <w:right w:val="single" w:color="auto" w:sz="8" w:space="0"/>
            </w:tcBorders>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4"/>
              </w:rPr>
              <w:t>服务</w:t>
            </w:r>
          </w:p>
          <w:p>
            <w:pPr>
              <w:widowControl/>
              <w:rPr>
                <w:rFonts w:hint="eastAsia" w:ascii="宋体" w:hAnsi="宋体" w:cs="宋体"/>
                <w:color w:val="000000"/>
                <w:kern w:val="0"/>
                <w:sz w:val="24"/>
              </w:rPr>
            </w:pPr>
            <w:r>
              <w:rPr>
                <w:rFonts w:hint="eastAsia" w:ascii="宋体" w:hAnsi="宋体" w:cs="宋体"/>
                <w:color w:val="000000"/>
                <w:kern w:val="0"/>
                <w:sz w:val="24"/>
              </w:rPr>
              <w:t>要求</w:t>
            </w:r>
          </w:p>
        </w:tc>
        <w:tc>
          <w:tcPr>
            <w:tcW w:w="2004" w:type="dxa"/>
            <w:tcBorders>
              <w:top w:val="single" w:color="auto" w:sz="4" w:space="0"/>
              <w:left w:val="nil"/>
              <w:bottom w:val="single" w:color="auto" w:sz="4" w:space="0"/>
              <w:right w:val="single" w:color="auto" w:sz="8" w:space="0"/>
            </w:tcBorders>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4"/>
              </w:rPr>
              <w:t>项目团队要求</w:t>
            </w:r>
          </w:p>
        </w:tc>
        <w:tc>
          <w:tcPr>
            <w:tcW w:w="5052" w:type="dxa"/>
            <w:tcBorders>
              <w:top w:val="single" w:color="auto" w:sz="4" w:space="0"/>
              <w:left w:val="nil"/>
              <w:bottom w:val="single" w:color="auto" w:sz="4" w:space="0"/>
              <w:right w:val="single" w:color="auto" w:sz="8" w:space="0"/>
            </w:tcBorders>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4"/>
              </w:rPr>
              <w:t>1、项目实施方应组建一支经验丰富、配合默契且稳定的专业化团队，以保证项目按时、保质完成。</w:t>
            </w:r>
          </w:p>
          <w:p>
            <w:pPr>
              <w:widowControl/>
              <w:rPr>
                <w:rFonts w:hint="eastAsia" w:ascii="宋体" w:hAnsi="宋体" w:cs="宋体"/>
                <w:color w:val="000000"/>
                <w:kern w:val="0"/>
                <w:sz w:val="24"/>
              </w:rPr>
            </w:pPr>
            <w:r>
              <w:rPr>
                <w:rFonts w:hint="eastAsia" w:ascii="宋体" w:hAnsi="宋体" w:cs="宋体"/>
                <w:color w:val="000000"/>
                <w:kern w:val="0"/>
                <w:sz w:val="24"/>
              </w:rPr>
              <w:t>2、项目核心人员必须专职、全程负责本项目的实施，未经</w:t>
            </w:r>
            <w:r>
              <w:rPr>
                <w:rFonts w:hint="eastAsia" w:ascii="宋体" w:hAnsi="宋体" w:cs="宋体"/>
                <w:color w:val="000000"/>
                <w:kern w:val="0"/>
                <w:sz w:val="24"/>
                <w:lang w:eastAsia="zh-CN"/>
              </w:rPr>
              <w:t>湖北省卫生健康委</w:t>
            </w:r>
            <w:r>
              <w:rPr>
                <w:rFonts w:hint="eastAsia" w:ascii="宋体" w:hAnsi="宋体" w:cs="宋体"/>
                <w:color w:val="000000"/>
                <w:kern w:val="0"/>
                <w:sz w:val="24"/>
              </w:rPr>
              <w:t>许可不得更换。项目建设过程中，供应商应更换</w:t>
            </w:r>
            <w:r>
              <w:rPr>
                <w:rFonts w:hint="eastAsia" w:ascii="宋体" w:hAnsi="宋体" w:cs="宋体"/>
                <w:color w:val="000000"/>
                <w:kern w:val="0"/>
                <w:sz w:val="24"/>
                <w:lang w:eastAsia="zh-CN"/>
              </w:rPr>
              <w:t>湖北省卫生健康委</w:t>
            </w:r>
            <w:r>
              <w:rPr>
                <w:rFonts w:hint="eastAsia" w:ascii="宋体" w:hAnsi="宋体" w:cs="宋体"/>
                <w:color w:val="000000"/>
                <w:kern w:val="0"/>
                <w:sz w:val="24"/>
              </w:rPr>
              <w:t>认为不合适的人员。</w:t>
            </w:r>
          </w:p>
          <w:p>
            <w:pPr>
              <w:widowControl/>
              <w:rPr>
                <w:rFonts w:hint="eastAsia" w:ascii="宋体" w:hAnsi="宋体" w:cs="宋体"/>
                <w:color w:val="000000"/>
                <w:kern w:val="0"/>
                <w:sz w:val="24"/>
              </w:rPr>
            </w:pPr>
            <w:r>
              <w:rPr>
                <w:rFonts w:hint="eastAsia" w:ascii="宋体" w:hAnsi="宋体" w:cs="宋体"/>
                <w:color w:val="000000"/>
                <w:kern w:val="0"/>
                <w:sz w:val="24"/>
              </w:rPr>
              <w:t>3、项目参与技术人员须具有相关项目软件开发及实施经验，熟悉卫生统计基础知识，必须具有责任感和服务意识。所有软件开发人员均有2年以上软件开发经验。</w:t>
            </w:r>
          </w:p>
          <w:p>
            <w:pPr>
              <w:widowControl/>
              <w:rPr>
                <w:rFonts w:hint="eastAsia" w:ascii="宋体" w:hAnsi="宋体" w:cs="宋体"/>
                <w:color w:val="000000"/>
                <w:kern w:val="0"/>
                <w:sz w:val="24"/>
              </w:rPr>
            </w:pPr>
            <w:r>
              <w:rPr>
                <w:rFonts w:hint="eastAsia" w:ascii="宋体" w:hAnsi="宋体" w:cs="宋体"/>
                <w:color w:val="000000"/>
                <w:kern w:val="0"/>
                <w:sz w:val="24"/>
              </w:rPr>
              <w:t>4、制定详细人员组织方案，包括人员姓名、学历、开发经验及职责分工。</w:t>
            </w:r>
          </w:p>
          <w:p>
            <w:pPr>
              <w:widowControl/>
              <w:rPr>
                <w:rFonts w:hint="eastAsia" w:ascii="宋体" w:hAnsi="宋体" w:cs="宋体"/>
                <w:color w:val="000000"/>
                <w:kern w:val="0"/>
                <w:sz w:val="24"/>
              </w:rPr>
            </w:pPr>
            <w:r>
              <w:rPr>
                <w:rFonts w:hint="eastAsia" w:ascii="宋体" w:hAnsi="宋体" w:cs="宋体"/>
                <w:color w:val="000000"/>
                <w:kern w:val="0"/>
                <w:sz w:val="24"/>
              </w:rPr>
              <w:t>5、为保证按时完成项目任务，承诺对本项目投入的总体人员数应不少于</w:t>
            </w:r>
            <w:r>
              <w:rPr>
                <w:rFonts w:ascii="宋体" w:hAnsi="宋体" w:cs="宋体"/>
                <w:color w:val="000000"/>
                <w:kern w:val="0"/>
                <w:sz w:val="24"/>
              </w:rPr>
              <w:t>12</w:t>
            </w:r>
            <w:r>
              <w:rPr>
                <w:rFonts w:hint="eastAsia" w:ascii="宋体" w:hAnsi="宋体" w:cs="宋体"/>
                <w:color w:val="000000"/>
                <w:kern w:val="0"/>
                <w:sz w:val="24"/>
              </w:rPr>
              <w:t>个人月(含1人1年驻现场服务)。每缺少1个人月，甲方将扣除合同金额的1%作为违约金，最高扣除2%作为违约金。</w:t>
            </w:r>
          </w:p>
        </w:tc>
      </w:tr>
      <w:tr>
        <w:tblPrEx>
          <w:tblCellMar>
            <w:top w:w="0" w:type="dxa"/>
            <w:left w:w="108" w:type="dxa"/>
            <w:bottom w:w="0" w:type="dxa"/>
            <w:right w:w="108" w:type="dxa"/>
          </w:tblCellMar>
        </w:tblPrEx>
        <w:trPr>
          <w:trHeight w:val="300" w:hRule="atLeast"/>
        </w:trPr>
        <w:tc>
          <w:tcPr>
            <w:tcW w:w="537" w:type="dxa"/>
            <w:tcBorders>
              <w:left w:val="single" w:color="auto" w:sz="8" w:space="0"/>
              <w:bottom w:val="single" w:color="auto" w:sz="8" w:space="0"/>
              <w:right w:val="single" w:color="auto" w:sz="8" w:space="0"/>
            </w:tcBorders>
            <w:noWrap w:val="0"/>
            <w:vAlign w:val="center"/>
          </w:tcPr>
          <w:p>
            <w:pPr>
              <w:widowControl/>
              <w:jc w:val="center"/>
              <w:rPr>
                <w:rFonts w:hint="eastAsia" w:ascii="宋体" w:hAnsi="宋体" w:cs="宋体"/>
                <w:color w:val="000000"/>
                <w:kern w:val="0"/>
                <w:sz w:val="24"/>
              </w:rPr>
            </w:pPr>
          </w:p>
        </w:tc>
        <w:tc>
          <w:tcPr>
            <w:tcW w:w="929" w:type="dxa"/>
            <w:tcBorders>
              <w:left w:val="nil"/>
              <w:bottom w:val="single" w:color="auto" w:sz="8" w:space="0"/>
              <w:right w:val="single" w:color="auto" w:sz="8" w:space="0"/>
            </w:tcBorders>
            <w:noWrap w:val="0"/>
            <w:vAlign w:val="center"/>
          </w:tcPr>
          <w:p>
            <w:pPr>
              <w:widowControl/>
              <w:rPr>
                <w:rFonts w:hint="eastAsia" w:ascii="宋体" w:hAnsi="宋体" w:cs="宋体"/>
                <w:color w:val="000000"/>
                <w:kern w:val="0"/>
                <w:sz w:val="24"/>
              </w:rPr>
            </w:pPr>
          </w:p>
        </w:tc>
        <w:tc>
          <w:tcPr>
            <w:tcW w:w="2004" w:type="dxa"/>
            <w:tcBorders>
              <w:top w:val="single" w:color="auto" w:sz="4" w:space="0"/>
              <w:left w:val="nil"/>
              <w:bottom w:val="single" w:color="auto" w:sz="8" w:space="0"/>
              <w:right w:val="single" w:color="auto" w:sz="8" w:space="0"/>
            </w:tcBorders>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4"/>
              </w:rPr>
              <w:t>售后服务要求</w:t>
            </w:r>
          </w:p>
        </w:tc>
        <w:tc>
          <w:tcPr>
            <w:tcW w:w="5052" w:type="dxa"/>
            <w:tcBorders>
              <w:top w:val="single" w:color="auto" w:sz="4" w:space="0"/>
              <w:left w:val="nil"/>
              <w:bottom w:val="single" w:color="auto" w:sz="8" w:space="0"/>
              <w:right w:val="single" w:color="auto" w:sz="8" w:space="0"/>
            </w:tcBorders>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4"/>
              </w:rPr>
              <w:t>1、服务期：项目验收后一年内，对本合同所包含的全部服务内容，提供免费售后服务与技术支持。</w:t>
            </w:r>
          </w:p>
          <w:p>
            <w:pPr>
              <w:widowControl/>
              <w:rPr>
                <w:rFonts w:hint="eastAsia" w:ascii="宋体" w:hAnsi="宋体" w:cs="宋体"/>
                <w:color w:val="000000"/>
                <w:kern w:val="0"/>
                <w:sz w:val="24"/>
              </w:rPr>
            </w:pPr>
            <w:r>
              <w:rPr>
                <w:rFonts w:hint="eastAsia" w:ascii="宋体" w:hAnsi="宋体" w:cs="宋体"/>
                <w:color w:val="000000"/>
                <w:kern w:val="0"/>
                <w:sz w:val="24"/>
              </w:rPr>
              <w:t>2、服务方式及对象：项目实施方应提供实时在线的客户服务，提供7×24小时实时响应服务。及时解决常见问题；出现系统宕机等严重问题时，最迟4小时内恢复正常。</w:t>
            </w:r>
          </w:p>
        </w:tc>
      </w:tr>
    </w:tbl>
    <w:p>
      <w:pPr>
        <w:tabs>
          <w:tab w:val="left" w:pos="1365"/>
        </w:tabs>
        <w:spacing w:line="360" w:lineRule="auto"/>
        <w:rPr>
          <w:rFonts w:hint="eastAsia" w:ascii="宋体" w:hAnsi="宋体"/>
          <w:b/>
          <w:color w:val="0D0D0D"/>
          <w:sz w:val="28"/>
          <w:szCs w:val="28"/>
        </w:rPr>
      </w:pPr>
      <w:r>
        <w:rPr>
          <w:rFonts w:hint="eastAsia" w:ascii="宋体" w:hAnsi="宋体"/>
          <w:b/>
          <w:sz w:val="28"/>
          <w:szCs w:val="28"/>
          <w:shd w:val="clear" w:color="auto" w:fill="FFFFFF"/>
        </w:rPr>
        <w:t>三、商务要求：</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1、</w:t>
      </w:r>
      <w:r>
        <w:rPr>
          <w:rFonts w:hint="eastAsia" w:ascii="宋体" w:hAnsi="宋体" w:cs="宋体"/>
          <w:kern w:val="0"/>
          <w:sz w:val="24"/>
          <w:lang w:eastAsia="zh-CN"/>
        </w:rPr>
        <w:t>服务</w:t>
      </w:r>
      <w:r>
        <w:rPr>
          <w:rFonts w:hint="eastAsia" w:ascii="宋体" w:hAnsi="宋体" w:cs="宋体"/>
          <w:kern w:val="0"/>
          <w:sz w:val="24"/>
        </w:rPr>
        <w:t>期：</w:t>
      </w:r>
      <w:r>
        <w:rPr>
          <w:rFonts w:hint="eastAsia" w:ascii="宋体" w:hAnsi="宋体" w:cs="宋体"/>
          <w:kern w:val="0"/>
          <w:sz w:val="24"/>
          <w:lang w:val="en-US" w:eastAsia="zh-CN"/>
        </w:rPr>
        <w:t>1年</w:t>
      </w:r>
      <w:r>
        <w:rPr>
          <w:rFonts w:hint="eastAsia" w:ascii="宋体" w:hAnsi="宋体" w:cs="宋体"/>
          <w:kern w:val="0"/>
          <w:sz w:val="24"/>
        </w:rPr>
        <w:t>。</w:t>
      </w:r>
    </w:p>
    <w:p>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2、交付安装地点：</w:t>
      </w:r>
      <w:r>
        <w:rPr>
          <w:rFonts w:hint="eastAsia" w:ascii="宋体" w:hAnsi="宋体" w:cs="宋体"/>
          <w:color w:val="000000"/>
          <w:kern w:val="0"/>
          <w:sz w:val="24"/>
          <w:lang w:eastAsia="zh-CN"/>
        </w:rPr>
        <w:t>湖北省卫生健康委</w:t>
      </w:r>
      <w:r>
        <w:rPr>
          <w:rFonts w:hint="eastAsia" w:ascii="宋体" w:hAnsi="宋体" w:cs="宋体"/>
          <w:color w:val="000000"/>
          <w:kern w:val="0"/>
          <w:sz w:val="24"/>
        </w:rPr>
        <w:t>指定地点。</w:t>
      </w:r>
    </w:p>
    <w:p>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lang w:val="en-US" w:eastAsia="zh-CN"/>
        </w:rPr>
        <w:t>3</w:t>
      </w:r>
      <w:r>
        <w:rPr>
          <w:rFonts w:hint="eastAsia" w:ascii="宋体" w:hAnsi="宋体" w:cs="宋体"/>
          <w:color w:val="000000"/>
          <w:kern w:val="0"/>
          <w:sz w:val="24"/>
        </w:rPr>
        <w:t>、付款方式：按照湖北省财政厅和湖北省卫生健康委有关政府采购支付规定执行。</w:t>
      </w:r>
    </w:p>
    <w:p>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lang w:val="en-US" w:eastAsia="zh-CN"/>
        </w:rPr>
        <w:t>4</w:t>
      </w:r>
      <w:r>
        <w:rPr>
          <w:rFonts w:hint="eastAsia" w:ascii="宋体" w:hAnsi="宋体" w:cs="宋体"/>
          <w:color w:val="000000"/>
          <w:kern w:val="0"/>
          <w:sz w:val="24"/>
        </w:rPr>
        <w:t>、违约责任</w:t>
      </w:r>
    </w:p>
    <w:p>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lang w:val="en-US" w:eastAsia="zh-CN"/>
        </w:rPr>
        <w:t>4</w:t>
      </w:r>
      <w:r>
        <w:rPr>
          <w:rFonts w:hint="eastAsia" w:ascii="宋体" w:hAnsi="宋体" w:cs="宋体"/>
          <w:color w:val="000000"/>
          <w:kern w:val="0"/>
          <w:sz w:val="24"/>
        </w:rPr>
        <w:t>.1所有成交货物（服务）均需按照</w:t>
      </w:r>
      <w:r>
        <w:rPr>
          <w:rFonts w:hint="eastAsia" w:ascii="宋体" w:hAnsi="宋体"/>
          <w:bCs/>
          <w:sz w:val="24"/>
        </w:rPr>
        <w:t>相关文件</w:t>
      </w:r>
      <w:r>
        <w:rPr>
          <w:rFonts w:hint="eastAsia" w:ascii="宋体" w:hAnsi="宋体" w:cs="宋体"/>
          <w:color w:val="000000"/>
          <w:kern w:val="0"/>
          <w:sz w:val="24"/>
        </w:rPr>
        <w:t>进行检查核对后方可进行报验，不满足要求的货物（服务），采购人有权不对其进行验收；同时采购人有权对成交供应商不满足要求的产品进行双倍罚款或取消合同。</w:t>
      </w:r>
    </w:p>
    <w:p>
      <w:pPr>
        <w:widowControl/>
        <w:spacing w:line="360" w:lineRule="auto"/>
        <w:ind w:firstLine="480" w:firstLineChars="200"/>
        <w:jc w:val="left"/>
        <w:rPr>
          <w:rFonts w:hint="eastAsia" w:ascii="宋体" w:hAnsi="宋体" w:cs="宋体"/>
          <w:b/>
          <w:bCs/>
          <w:color w:val="000000"/>
          <w:kern w:val="0"/>
          <w:sz w:val="24"/>
        </w:rPr>
      </w:pPr>
      <w:r>
        <w:rPr>
          <w:rFonts w:hint="eastAsia" w:ascii="宋体" w:hAnsi="宋体" w:cs="宋体"/>
          <w:color w:val="000000"/>
          <w:kern w:val="0"/>
          <w:sz w:val="24"/>
          <w:lang w:val="en-US" w:eastAsia="zh-CN"/>
        </w:rPr>
        <w:t>4</w:t>
      </w:r>
      <w:r>
        <w:rPr>
          <w:rFonts w:hint="eastAsia" w:ascii="宋体" w:hAnsi="宋体" w:cs="宋体"/>
          <w:color w:val="000000"/>
          <w:kern w:val="0"/>
          <w:sz w:val="24"/>
        </w:rPr>
        <w:t>.2若非采购人原因，供应商逾期交付安装的，其向采购人支付逾期交付安装违约金，逾期交付安装违约金为每天1000.00元人民币。逾期超过项目工期50%（即一个半月）的，成交供应商视为不能有效响应采购人采购需求，经协调省政府采购中心，取消其成交供应商资格。</w:t>
      </w:r>
    </w:p>
    <w:p>
      <w:pPr>
        <w:pStyle w:val="17"/>
        <w:rPr>
          <w:rFonts w:ascii="宋体" w:hAnsi="宋体"/>
          <w:kern w:val="0"/>
          <w:sz w:val="24"/>
        </w:rPr>
      </w:pPr>
      <w:r>
        <w:rPr>
          <w:position w:val="6"/>
          <w:sz w:val="24"/>
          <w:szCs w:val="20"/>
        </w:rPr>
        <w:br w:type="page"/>
      </w:r>
      <w:r>
        <w:rPr>
          <w:rFonts w:hint="eastAsia" w:ascii="宋体" w:hAnsi="宋体"/>
          <w:kern w:val="0"/>
          <w:sz w:val="24"/>
        </w:rPr>
        <w:t xml:space="preserve"> </w:t>
      </w: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rPr>
    </w:pPr>
    <w:r>
      <w:fldChar w:fldCharType="begin"/>
    </w:r>
    <w:r>
      <w:instrText xml:space="preserve">PAGE   \* MERGEFORMAT</w:instrText>
    </w:r>
    <w:r>
      <w:fldChar w:fldCharType="separate"/>
    </w:r>
    <w:r>
      <w:rPr>
        <w:lang w:val="zh-CN"/>
      </w:rP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3320BF"/>
    <w:multiLevelType w:val="multilevel"/>
    <w:tmpl w:val="143320B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kOGI5MTFhM2RmYjk5OTYxYmZmNTZhNzUwZWFkYzgifQ=="/>
    <w:docVar w:name="KSO_WPS_MARK_KEY" w:val="8b2b05f7-6ea2-4dd2-a71b-d07314a81327"/>
  </w:docVars>
  <w:rsids>
    <w:rsidRoot w:val="00FC4CA6"/>
    <w:rsid w:val="00004AE2"/>
    <w:rsid w:val="00005B79"/>
    <w:rsid w:val="000071CF"/>
    <w:rsid w:val="00020195"/>
    <w:rsid w:val="00032430"/>
    <w:rsid w:val="000326EE"/>
    <w:rsid w:val="00034520"/>
    <w:rsid w:val="00034C72"/>
    <w:rsid w:val="00040AC7"/>
    <w:rsid w:val="00043002"/>
    <w:rsid w:val="00044260"/>
    <w:rsid w:val="000454CC"/>
    <w:rsid w:val="00046690"/>
    <w:rsid w:val="0005274E"/>
    <w:rsid w:val="0005393F"/>
    <w:rsid w:val="00056911"/>
    <w:rsid w:val="00057BC1"/>
    <w:rsid w:val="00060223"/>
    <w:rsid w:val="00060F31"/>
    <w:rsid w:val="0006338F"/>
    <w:rsid w:val="00063E32"/>
    <w:rsid w:val="000651DA"/>
    <w:rsid w:val="00070178"/>
    <w:rsid w:val="00072DEF"/>
    <w:rsid w:val="00075744"/>
    <w:rsid w:val="000766B8"/>
    <w:rsid w:val="00080048"/>
    <w:rsid w:val="00080C40"/>
    <w:rsid w:val="00080F1F"/>
    <w:rsid w:val="000839C9"/>
    <w:rsid w:val="00090E49"/>
    <w:rsid w:val="00092733"/>
    <w:rsid w:val="000944CA"/>
    <w:rsid w:val="000A1F92"/>
    <w:rsid w:val="000A52AB"/>
    <w:rsid w:val="000B0598"/>
    <w:rsid w:val="000B0623"/>
    <w:rsid w:val="000B124E"/>
    <w:rsid w:val="000B3050"/>
    <w:rsid w:val="000B32A1"/>
    <w:rsid w:val="000B3DE6"/>
    <w:rsid w:val="000C06E2"/>
    <w:rsid w:val="000C0E35"/>
    <w:rsid w:val="000C40D3"/>
    <w:rsid w:val="000C4D51"/>
    <w:rsid w:val="000C4E88"/>
    <w:rsid w:val="000D1921"/>
    <w:rsid w:val="000D20C5"/>
    <w:rsid w:val="000D5007"/>
    <w:rsid w:val="000E239D"/>
    <w:rsid w:val="000F53C6"/>
    <w:rsid w:val="000F7CF5"/>
    <w:rsid w:val="00103864"/>
    <w:rsid w:val="0010510C"/>
    <w:rsid w:val="00107715"/>
    <w:rsid w:val="0011312C"/>
    <w:rsid w:val="00113757"/>
    <w:rsid w:val="00115BCA"/>
    <w:rsid w:val="00116857"/>
    <w:rsid w:val="001214DF"/>
    <w:rsid w:val="00122141"/>
    <w:rsid w:val="001222E6"/>
    <w:rsid w:val="001231DA"/>
    <w:rsid w:val="0012378D"/>
    <w:rsid w:val="0013185C"/>
    <w:rsid w:val="00133B66"/>
    <w:rsid w:val="00134497"/>
    <w:rsid w:val="00134FD5"/>
    <w:rsid w:val="001377EE"/>
    <w:rsid w:val="00140A57"/>
    <w:rsid w:val="00143B5E"/>
    <w:rsid w:val="00145D4F"/>
    <w:rsid w:val="001477D3"/>
    <w:rsid w:val="0015040F"/>
    <w:rsid w:val="001509E1"/>
    <w:rsid w:val="001520C1"/>
    <w:rsid w:val="00152BAB"/>
    <w:rsid w:val="00157740"/>
    <w:rsid w:val="00162354"/>
    <w:rsid w:val="00166C71"/>
    <w:rsid w:val="00170367"/>
    <w:rsid w:val="00171491"/>
    <w:rsid w:val="001730FD"/>
    <w:rsid w:val="00173603"/>
    <w:rsid w:val="00173741"/>
    <w:rsid w:val="00173E59"/>
    <w:rsid w:val="001743B9"/>
    <w:rsid w:val="001749B1"/>
    <w:rsid w:val="00177C68"/>
    <w:rsid w:val="00182DDF"/>
    <w:rsid w:val="00183242"/>
    <w:rsid w:val="00183B5A"/>
    <w:rsid w:val="00184C5A"/>
    <w:rsid w:val="00185B41"/>
    <w:rsid w:val="001A6355"/>
    <w:rsid w:val="001B08AF"/>
    <w:rsid w:val="001B0981"/>
    <w:rsid w:val="001B155F"/>
    <w:rsid w:val="001B265B"/>
    <w:rsid w:val="001B492A"/>
    <w:rsid w:val="001B5EFC"/>
    <w:rsid w:val="001B7C8F"/>
    <w:rsid w:val="001C0541"/>
    <w:rsid w:val="001C26F2"/>
    <w:rsid w:val="001C61DA"/>
    <w:rsid w:val="001D2138"/>
    <w:rsid w:val="001D2430"/>
    <w:rsid w:val="001D656D"/>
    <w:rsid w:val="001E64D5"/>
    <w:rsid w:val="001E789B"/>
    <w:rsid w:val="001F29E0"/>
    <w:rsid w:val="001F3697"/>
    <w:rsid w:val="001F3D57"/>
    <w:rsid w:val="001F4C08"/>
    <w:rsid w:val="001F54DB"/>
    <w:rsid w:val="001F7243"/>
    <w:rsid w:val="002028A5"/>
    <w:rsid w:val="00203F0A"/>
    <w:rsid w:val="002075C8"/>
    <w:rsid w:val="00211876"/>
    <w:rsid w:val="0021338B"/>
    <w:rsid w:val="002175E3"/>
    <w:rsid w:val="00221871"/>
    <w:rsid w:val="00222112"/>
    <w:rsid w:val="00222D81"/>
    <w:rsid w:val="00223405"/>
    <w:rsid w:val="0022575D"/>
    <w:rsid w:val="00232CE3"/>
    <w:rsid w:val="00233C56"/>
    <w:rsid w:val="00234B25"/>
    <w:rsid w:val="00234BBE"/>
    <w:rsid w:val="00236E8B"/>
    <w:rsid w:val="002378E0"/>
    <w:rsid w:val="00240919"/>
    <w:rsid w:val="0025749E"/>
    <w:rsid w:val="00262EDA"/>
    <w:rsid w:val="00264814"/>
    <w:rsid w:val="00271EBD"/>
    <w:rsid w:val="002726EE"/>
    <w:rsid w:val="00283B5B"/>
    <w:rsid w:val="002867CC"/>
    <w:rsid w:val="00286C88"/>
    <w:rsid w:val="002915AF"/>
    <w:rsid w:val="002927F4"/>
    <w:rsid w:val="00292BD4"/>
    <w:rsid w:val="00296230"/>
    <w:rsid w:val="00296269"/>
    <w:rsid w:val="002978CB"/>
    <w:rsid w:val="002A2D6C"/>
    <w:rsid w:val="002A3B1C"/>
    <w:rsid w:val="002A521C"/>
    <w:rsid w:val="002A52DB"/>
    <w:rsid w:val="002A630C"/>
    <w:rsid w:val="002A7779"/>
    <w:rsid w:val="002B0CDE"/>
    <w:rsid w:val="002B190B"/>
    <w:rsid w:val="002B4464"/>
    <w:rsid w:val="002B62DB"/>
    <w:rsid w:val="002C1318"/>
    <w:rsid w:val="002C4B1C"/>
    <w:rsid w:val="002C5C67"/>
    <w:rsid w:val="002D32DB"/>
    <w:rsid w:val="002D7380"/>
    <w:rsid w:val="002D7B57"/>
    <w:rsid w:val="002E254D"/>
    <w:rsid w:val="002E291F"/>
    <w:rsid w:val="002E38C0"/>
    <w:rsid w:val="002E400A"/>
    <w:rsid w:val="002E4CF9"/>
    <w:rsid w:val="002F189D"/>
    <w:rsid w:val="002F2CBC"/>
    <w:rsid w:val="002F3646"/>
    <w:rsid w:val="002F57D2"/>
    <w:rsid w:val="002F695D"/>
    <w:rsid w:val="002F7C11"/>
    <w:rsid w:val="00303832"/>
    <w:rsid w:val="0030569E"/>
    <w:rsid w:val="003063C8"/>
    <w:rsid w:val="00311A9A"/>
    <w:rsid w:val="00325E85"/>
    <w:rsid w:val="00325EC7"/>
    <w:rsid w:val="00331BCB"/>
    <w:rsid w:val="00331EEB"/>
    <w:rsid w:val="00333D7A"/>
    <w:rsid w:val="0033441A"/>
    <w:rsid w:val="00334E9E"/>
    <w:rsid w:val="00336F0E"/>
    <w:rsid w:val="003423D5"/>
    <w:rsid w:val="00342785"/>
    <w:rsid w:val="00342A9F"/>
    <w:rsid w:val="00343CC3"/>
    <w:rsid w:val="00354C58"/>
    <w:rsid w:val="003551A4"/>
    <w:rsid w:val="00360A79"/>
    <w:rsid w:val="0036241D"/>
    <w:rsid w:val="003627DF"/>
    <w:rsid w:val="00362E1A"/>
    <w:rsid w:val="00364E17"/>
    <w:rsid w:val="0036780A"/>
    <w:rsid w:val="0036780C"/>
    <w:rsid w:val="00375504"/>
    <w:rsid w:val="003766A7"/>
    <w:rsid w:val="00380A17"/>
    <w:rsid w:val="003878B6"/>
    <w:rsid w:val="00390E16"/>
    <w:rsid w:val="00391967"/>
    <w:rsid w:val="00392574"/>
    <w:rsid w:val="0039319B"/>
    <w:rsid w:val="00393D7D"/>
    <w:rsid w:val="00394C70"/>
    <w:rsid w:val="0039518C"/>
    <w:rsid w:val="003A1EA8"/>
    <w:rsid w:val="003A460E"/>
    <w:rsid w:val="003A4791"/>
    <w:rsid w:val="003B0DE6"/>
    <w:rsid w:val="003B2A5F"/>
    <w:rsid w:val="003B30E6"/>
    <w:rsid w:val="003B43CE"/>
    <w:rsid w:val="003B5FD4"/>
    <w:rsid w:val="003B6D41"/>
    <w:rsid w:val="003B7DBD"/>
    <w:rsid w:val="003C1E8E"/>
    <w:rsid w:val="003C5ABB"/>
    <w:rsid w:val="003C63DB"/>
    <w:rsid w:val="003D1443"/>
    <w:rsid w:val="003D3522"/>
    <w:rsid w:val="003D4691"/>
    <w:rsid w:val="003D46BD"/>
    <w:rsid w:val="003D6AE1"/>
    <w:rsid w:val="003E5F17"/>
    <w:rsid w:val="003E6068"/>
    <w:rsid w:val="003F04DD"/>
    <w:rsid w:val="003F2C5A"/>
    <w:rsid w:val="003F67C7"/>
    <w:rsid w:val="00400C62"/>
    <w:rsid w:val="004012CA"/>
    <w:rsid w:val="00403529"/>
    <w:rsid w:val="0040485E"/>
    <w:rsid w:val="00406D47"/>
    <w:rsid w:val="0041489C"/>
    <w:rsid w:val="00423C41"/>
    <w:rsid w:val="00424866"/>
    <w:rsid w:val="00424C59"/>
    <w:rsid w:val="00424E4F"/>
    <w:rsid w:val="00425D76"/>
    <w:rsid w:val="004319BB"/>
    <w:rsid w:val="0043310E"/>
    <w:rsid w:val="00434D62"/>
    <w:rsid w:val="0043715A"/>
    <w:rsid w:val="0043717B"/>
    <w:rsid w:val="00437C68"/>
    <w:rsid w:val="00441388"/>
    <w:rsid w:val="00443A6A"/>
    <w:rsid w:val="004452E5"/>
    <w:rsid w:val="0044604C"/>
    <w:rsid w:val="004472D6"/>
    <w:rsid w:val="00450C14"/>
    <w:rsid w:val="00452852"/>
    <w:rsid w:val="00452E0B"/>
    <w:rsid w:val="00453D60"/>
    <w:rsid w:val="00455A96"/>
    <w:rsid w:val="004637E5"/>
    <w:rsid w:val="004657CD"/>
    <w:rsid w:val="0046650D"/>
    <w:rsid w:val="00467E64"/>
    <w:rsid w:val="004704C0"/>
    <w:rsid w:val="004736DD"/>
    <w:rsid w:val="004746A0"/>
    <w:rsid w:val="00475310"/>
    <w:rsid w:val="004810A1"/>
    <w:rsid w:val="0048349D"/>
    <w:rsid w:val="0048587D"/>
    <w:rsid w:val="00490DA6"/>
    <w:rsid w:val="0049428E"/>
    <w:rsid w:val="004B4D3D"/>
    <w:rsid w:val="004B6A43"/>
    <w:rsid w:val="004C1EBC"/>
    <w:rsid w:val="004C650D"/>
    <w:rsid w:val="004D0C5E"/>
    <w:rsid w:val="004D7F66"/>
    <w:rsid w:val="004E16F6"/>
    <w:rsid w:val="004E3938"/>
    <w:rsid w:val="004E6749"/>
    <w:rsid w:val="004E68B6"/>
    <w:rsid w:val="004F171E"/>
    <w:rsid w:val="004F2A1A"/>
    <w:rsid w:val="004F2C3A"/>
    <w:rsid w:val="004F3AB7"/>
    <w:rsid w:val="004F40C1"/>
    <w:rsid w:val="004F7C46"/>
    <w:rsid w:val="00503E8E"/>
    <w:rsid w:val="00505206"/>
    <w:rsid w:val="005063BB"/>
    <w:rsid w:val="00506908"/>
    <w:rsid w:val="00521650"/>
    <w:rsid w:val="005278DB"/>
    <w:rsid w:val="005278E9"/>
    <w:rsid w:val="00531061"/>
    <w:rsid w:val="00535958"/>
    <w:rsid w:val="00535C74"/>
    <w:rsid w:val="00535CDE"/>
    <w:rsid w:val="005363C6"/>
    <w:rsid w:val="00541BB2"/>
    <w:rsid w:val="00547ECE"/>
    <w:rsid w:val="00547F3F"/>
    <w:rsid w:val="005505D0"/>
    <w:rsid w:val="00553F72"/>
    <w:rsid w:val="00554B2C"/>
    <w:rsid w:val="00555C29"/>
    <w:rsid w:val="00560C9B"/>
    <w:rsid w:val="005615AD"/>
    <w:rsid w:val="00563619"/>
    <w:rsid w:val="0056619A"/>
    <w:rsid w:val="00571085"/>
    <w:rsid w:val="005729C8"/>
    <w:rsid w:val="0057367D"/>
    <w:rsid w:val="00575648"/>
    <w:rsid w:val="005805DE"/>
    <w:rsid w:val="00581D6E"/>
    <w:rsid w:val="00582804"/>
    <w:rsid w:val="005838B2"/>
    <w:rsid w:val="00586ABF"/>
    <w:rsid w:val="005919AB"/>
    <w:rsid w:val="005950C4"/>
    <w:rsid w:val="00596361"/>
    <w:rsid w:val="005A3EFB"/>
    <w:rsid w:val="005A7AB1"/>
    <w:rsid w:val="005B0714"/>
    <w:rsid w:val="005C0731"/>
    <w:rsid w:val="005C0D38"/>
    <w:rsid w:val="005C20A2"/>
    <w:rsid w:val="005C3901"/>
    <w:rsid w:val="005C5A6B"/>
    <w:rsid w:val="005C6AD6"/>
    <w:rsid w:val="005C74E9"/>
    <w:rsid w:val="005D3B5C"/>
    <w:rsid w:val="005D3D77"/>
    <w:rsid w:val="005E08BD"/>
    <w:rsid w:val="005E11B6"/>
    <w:rsid w:val="005E27F0"/>
    <w:rsid w:val="005E610D"/>
    <w:rsid w:val="005E6D6E"/>
    <w:rsid w:val="005F469A"/>
    <w:rsid w:val="00604C6E"/>
    <w:rsid w:val="006107F2"/>
    <w:rsid w:val="00613785"/>
    <w:rsid w:val="00614AF1"/>
    <w:rsid w:val="00616819"/>
    <w:rsid w:val="006177B2"/>
    <w:rsid w:val="0062039B"/>
    <w:rsid w:val="006214BF"/>
    <w:rsid w:val="00621D47"/>
    <w:rsid w:val="006233DA"/>
    <w:rsid w:val="00626807"/>
    <w:rsid w:val="00627605"/>
    <w:rsid w:val="006364D7"/>
    <w:rsid w:val="00644F63"/>
    <w:rsid w:val="00646A3F"/>
    <w:rsid w:val="00647039"/>
    <w:rsid w:val="0065225C"/>
    <w:rsid w:val="006547E0"/>
    <w:rsid w:val="0065493A"/>
    <w:rsid w:val="00656422"/>
    <w:rsid w:val="006564F3"/>
    <w:rsid w:val="006617D6"/>
    <w:rsid w:val="00663B70"/>
    <w:rsid w:val="00665450"/>
    <w:rsid w:val="0066618A"/>
    <w:rsid w:val="00667543"/>
    <w:rsid w:val="00667F20"/>
    <w:rsid w:val="00670002"/>
    <w:rsid w:val="00670749"/>
    <w:rsid w:val="006726AF"/>
    <w:rsid w:val="00675F6A"/>
    <w:rsid w:val="00676C2B"/>
    <w:rsid w:val="006850F0"/>
    <w:rsid w:val="0068713B"/>
    <w:rsid w:val="00693940"/>
    <w:rsid w:val="006A50AC"/>
    <w:rsid w:val="006A57D1"/>
    <w:rsid w:val="006B50E6"/>
    <w:rsid w:val="006B551D"/>
    <w:rsid w:val="006C78E1"/>
    <w:rsid w:val="006D23EA"/>
    <w:rsid w:val="006D4685"/>
    <w:rsid w:val="006D5154"/>
    <w:rsid w:val="006D643E"/>
    <w:rsid w:val="006F27C5"/>
    <w:rsid w:val="006F36FB"/>
    <w:rsid w:val="006F41EC"/>
    <w:rsid w:val="006F5B65"/>
    <w:rsid w:val="00701783"/>
    <w:rsid w:val="00702260"/>
    <w:rsid w:val="007038BC"/>
    <w:rsid w:val="00705952"/>
    <w:rsid w:val="0070770C"/>
    <w:rsid w:val="00712391"/>
    <w:rsid w:val="007138F3"/>
    <w:rsid w:val="007140BC"/>
    <w:rsid w:val="00717C03"/>
    <w:rsid w:val="00722960"/>
    <w:rsid w:val="007250A5"/>
    <w:rsid w:val="0072658C"/>
    <w:rsid w:val="0072729F"/>
    <w:rsid w:val="00727C3F"/>
    <w:rsid w:val="00730A5E"/>
    <w:rsid w:val="00730D8A"/>
    <w:rsid w:val="007342EC"/>
    <w:rsid w:val="00736B71"/>
    <w:rsid w:val="00736D47"/>
    <w:rsid w:val="00736E91"/>
    <w:rsid w:val="0074794C"/>
    <w:rsid w:val="00750A7A"/>
    <w:rsid w:val="007518FC"/>
    <w:rsid w:val="0075210D"/>
    <w:rsid w:val="00753313"/>
    <w:rsid w:val="0075523F"/>
    <w:rsid w:val="00757806"/>
    <w:rsid w:val="00757BE5"/>
    <w:rsid w:val="007628F9"/>
    <w:rsid w:val="0076576A"/>
    <w:rsid w:val="007738AE"/>
    <w:rsid w:val="00773A25"/>
    <w:rsid w:val="00773EDB"/>
    <w:rsid w:val="007751A3"/>
    <w:rsid w:val="00780C2C"/>
    <w:rsid w:val="0078556A"/>
    <w:rsid w:val="00785AAD"/>
    <w:rsid w:val="00792187"/>
    <w:rsid w:val="007924B8"/>
    <w:rsid w:val="00792EC9"/>
    <w:rsid w:val="0079647D"/>
    <w:rsid w:val="007B0517"/>
    <w:rsid w:val="007B5222"/>
    <w:rsid w:val="007C4B9D"/>
    <w:rsid w:val="007C51C8"/>
    <w:rsid w:val="007C5D18"/>
    <w:rsid w:val="007C646D"/>
    <w:rsid w:val="007D0874"/>
    <w:rsid w:val="007D1632"/>
    <w:rsid w:val="007D2305"/>
    <w:rsid w:val="007D5178"/>
    <w:rsid w:val="007D54BD"/>
    <w:rsid w:val="007D71E7"/>
    <w:rsid w:val="007E22BE"/>
    <w:rsid w:val="007E7B9D"/>
    <w:rsid w:val="007F020B"/>
    <w:rsid w:val="007F0959"/>
    <w:rsid w:val="007F3A70"/>
    <w:rsid w:val="007F4058"/>
    <w:rsid w:val="007F50CA"/>
    <w:rsid w:val="00807070"/>
    <w:rsid w:val="00815AB5"/>
    <w:rsid w:val="00815B0C"/>
    <w:rsid w:val="00816803"/>
    <w:rsid w:val="0081739A"/>
    <w:rsid w:val="00817501"/>
    <w:rsid w:val="008219E1"/>
    <w:rsid w:val="00821AA2"/>
    <w:rsid w:val="00823302"/>
    <w:rsid w:val="008303AF"/>
    <w:rsid w:val="008324C0"/>
    <w:rsid w:val="00833939"/>
    <w:rsid w:val="00836BBE"/>
    <w:rsid w:val="00837381"/>
    <w:rsid w:val="00841CD5"/>
    <w:rsid w:val="00844994"/>
    <w:rsid w:val="00846022"/>
    <w:rsid w:val="0085269F"/>
    <w:rsid w:val="008558C5"/>
    <w:rsid w:val="00856D4C"/>
    <w:rsid w:val="00860995"/>
    <w:rsid w:val="00861E3D"/>
    <w:rsid w:val="00863B51"/>
    <w:rsid w:val="00864D1F"/>
    <w:rsid w:val="008656B0"/>
    <w:rsid w:val="00865BCD"/>
    <w:rsid w:val="00866897"/>
    <w:rsid w:val="008705E1"/>
    <w:rsid w:val="00872C30"/>
    <w:rsid w:val="0088086A"/>
    <w:rsid w:val="008814FE"/>
    <w:rsid w:val="00882740"/>
    <w:rsid w:val="00885A1D"/>
    <w:rsid w:val="00890358"/>
    <w:rsid w:val="00892381"/>
    <w:rsid w:val="00894875"/>
    <w:rsid w:val="008A0279"/>
    <w:rsid w:val="008A09DA"/>
    <w:rsid w:val="008A434F"/>
    <w:rsid w:val="008A5609"/>
    <w:rsid w:val="008B19B4"/>
    <w:rsid w:val="008B2FDF"/>
    <w:rsid w:val="008B3120"/>
    <w:rsid w:val="008B4BE9"/>
    <w:rsid w:val="008C39F9"/>
    <w:rsid w:val="008D0485"/>
    <w:rsid w:val="008D3283"/>
    <w:rsid w:val="008D493B"/>
    <w:rsid w:val="008D7486"/>
    <w:rsid w:val="008D7DAC"/>
    <w:rsid w:val="008E64C4"/>
    <w:rsid w:val="008E6F27"/>
    <w:rsid w:val="008F40C3"/>
    <w:rsid w:val="00901D51"/>
    <w:rsid w:val="00902A80"/>
    <w:rsid w:val="00904B2A"/>
    <w:rsid w:val="00904C34"/>
    <w:rsid w:val="00907AF2"/>
    <w:rsid w:val="0091176E"/>
    <w:rsid w:val="00912991"/>
    <w:rsid w:val="00915ED4"/>
    <w:rsid w:val="009211B2"/>
    <w:rsid w:val="00921F96"/>
    <w:rsid w:val="00922D9E"/>
    <w:rsid w:val="00923AAC"/>
    <w:rsid w:val="0092424D"/>
    <w:rsid w:val="00925293"/>
    <w:rsid w:val="00925760"/>
    <w:rsid w:val="0092590A"/>
    <w:rsid w:val="009318D7"/>
    <w:rsid w:val="00931A3E"/>
    <w:rsid w:val="00931BF1"/>
    <w:rsid w:val="0093337C"/>
    <w:rsid w:val="00933FC0"/>
    <w:rsid w:val="009374D4"/>
    <w:rsid w:val="0094477B"/>
    <w:rsid w:val="009459B9"/>
    <w:rsid w:val="009502C8"/>
    <w:rsid w:val="00951CE4"/>
    <w:rsid w:val="00962D97"/>
    <w:rsid w:val="009660A5"/>
    <w:rsid w:val="009661B5"/>
    <w:rsid w:val="00970843"/>
    <w:rsid w:val="00971732"/>
    <w:rsid w:val="009731F0"/>
    <w:rsid w:val="009752B0"/>
    <w:rsid w:val="009763C7"/>
    <w:rsid w:val="00977814"/>
    <w:rsid w:val="00977CFC"/>
    <w:rsid w:val="009802A4"/>
    <w:rsid w:val="00980CBA"/>
    <w:rsid w:val="00981EF4"/>
    <w:rsid w:val="00983AAB"/>
    <w:rsid w:val="0098639D"/>
    <w:rsid w:val="009917EA"/>
    <w:rsid w:val="00993DA2"/>
    <w:rsid w:val="00994DB8"/>
    <w:rsid w:val="009A609C"/>
    <w:rsid w:val="009A620E"/>
    <w:rsid w:val="009A6DEE"/>
    <w:rsid w:val="009B0169"/>
    <w:rsid w:val="009B2D38"/>
    <w:rsid w:val="009C265B"/>
    <w:rsid w:val="009C5B71"/>
    <w:rsid w:val="009C6330"/>
    <w:rsid w:val="009C7AEF"/>
    <w:rsid w:val="009D0A56"/>
    <w:rsid w:val="009D1CBF"/>
    <w:rsid w:val="009D2A58"/>
    <w:rsid w:val="009D3188"/>
    <w:rsid w:val="009D46D2"/>
    <w:rsid w:val="009D46EA"/>
    <w:rsid w:val="009D5631"/>
    <w:rsid w:val="009D5F45"/>
    <w:rsid w:val="009E045B"/>
    <w:rsid w:val="009E1187"/>
    <w:rsid w:val="009E2032"/>
    <w:rsid w:val="009E5A57"/>
    <w:rsid w:val="009E6DA9"/>
    <w:rsid w:val="009F35AE"/>
    <w:rsid w:val="009F60CE"/>
    <w:rsid w:val="009F6F54"/>
    <w:rsid w:val="00A01114"/>
    <w:rsid w:val="00A01723"/>
    <w:rsid w:val="00A100ED"/>
    <w:rsid w:val="00A13716"/>
    <w:rsid w:val="00A1702C"/>
    <w:rsid w:val="00A2022E"/>
    <w:rsid w:val="00A20611"/>
    <w:rsid w:val="00A20AE3"/>
    <w:rsid w:val="00A22BF2"/>
    <w:rsid w:val="00A22DC3"/>
    <w:rsid w:val="00A275C7"/>
    <w:rsid w:val="00A30BC7"/>
    <w:rsid w:val="00A3256F"/>
    <w:rsid w:val="00A33FE5"/>
    <w:rsid w:val="00A3452F"/>
    <w:rsid w:val="00A35A10"/>
    <w:rsid w:val="00A40200"/>
    <w:rsid w:val="00A4259F"/>
    <w:rsid w:val="00A45D6D"/>
    <w:rsid w:val="00A47264"/>
    <w:rsid w:val="00A47793"/>
    <w:rsid w:val="00A509D4"/>
    <w:rsid w:val="00A50CBC"/>
    <w:rsid w:val="00A53D8B"/>
    <w:rsid w:val="00A55882"/>
    <w:rsid w:val="00A57688"/>
    <w:rsid w:val="00A57DBC"/>
    <w:rsid w:val="00A62874"/>
    <w:rsid w:val="00A65682"/>
    <w:rsid w:val="00A72406"/>
    <w:rsid w:val="00A730B0"/>
    <w:rsid w:val="00A739B1"/>
    <w:rsid w:val="00A76CCD"/>
    <w:rsid w:val="00A840BA"/>
    <w:rsid w:val="00A877A5"/>
    <w:rsid w:val="00A90F06"/>
    <w:rsid w:val="00A9468D"/>
    <w:rsid w:val="00A95099"/>
    <w:rsid w:val="00A95BD5"/>
    <w:rsid w:val="00A96951"/>
    <w:rsid w:val="00AA3E05"/>
    <w:rsid w:val="00AA5DF0"/>
    <w:rsid w:val="00AA6150"/>
    <w:rsid w:val="00AB1492"/>
    <w:rsid w:val="00AB1A83"/>
    <w:rsid w:val="00AB1B4A"/>
    <w:rsid w:val="00AB456C"/>
    <w:rsid w:val="00AB68EE"/>
    <w:rsid w:val="00AC0072"/>
    <w:rsid w:val="00AC2987"/>
    <w:rsid w:val="00AC3033"/>
    <w:rsid w:val="00AC4F53"/>
    <w:rsid w:val="00AC6EA9"/>
    <w:rsid w:val="00AC77A3"/>
    <w:rsid w:val="00AD5917"/>
    <w:rsid w:val="00AD7D8F"/>
    <w:rsid w:val="00AE311C"/>
    <w:rsid w:val="00AF0537"/>
    <w:rsid w:val="00AF6166"/>
    <w:rsid w:val="00B00A62"/>
    <w:rsid w:val="00B167CE"/>
    <w:rsid w:val="00B20744"/>
    <w:rsid w:val="00B2640F"/>
    <w:rsid w:val="00B26C7A"/>
    <w:rsid w:val="00B369FF"/>
    <w:rsid w:val="00B4017E"/>
    <w:rsid w:val="00B436E7"/>
    <w:rsid w:val="00B44F0D"/>
    <w:rsid w:val="00B47264"/>
    <w:rsid w:val="00B53AFA"/>
    <w:rsid w:val="00B53B78"/>
    <w:rsid w:val="00B54808"/>
    <w:rsid w:val="00B54FAE"/>
    <w:rsid w:val="00B56CF0"/>
    <w:rsid w:val="00B66DEC"/>
    <w:rsid w:val="00B7107D"/>
    <w:rsid w:val="00B77449"/>
    <w:rsid w:val="00B77B5D"/>
    <w:rsid w:val="00B804EF"/>
    <w:rsid w:val="00B8107A"/>
    <w:rsid w:val="00B823A8"/>
    <w:rsid w:val="00B85D0E"/>
    <w:rsid w:val="00B867EA"/>
    <w:rsid w:val="00B9099F"/>
    <w:rsid w:val="00B95CB7"/>
    <w:rsid w:val="00BA30EA"/>
    <w:rsid w:val="00BA39D4"/>
    <w:rsid w:val="00BA3FE8"/>
    <w:rsid w:val="00BA629F"/>
    <w:rsid w:val="00BA6B5A"/>
    <w:rsid w:val="00BB14AC"/>
    <w:rsid w:val="00BB4476"/>
    <w:rsid w:val="00BC15D9"/>
    <w:rsid w:val="00BD308E"/>
    <w:rsid w:val="00BD3A9B"/>
    <w:rsid w:val="00BD533B"/>
    <w:rsid w:val="00BD593E"/>
    <w:rsid w:val="00BD65D7"/>
    <w:rsid w:val="00BD6C3C"/>
    <w:rsid w:val="00BF1C1A"/>
    <w:rsid w:val="00BF5785"/>
    <w:rsid w:val="00C07267"/>
    <w:rsid w:val="00C07E75"/>
    <w:rsid w:val="00C12A1E"/>
    <w:rsid w:val="00C13E2D"/>
    <w:rsid w:val="00C14BB5"/>
    <w:rsid w:val="00C206CE"/>
    <w:rsid w:val="00C303DE"/>
    <w:rsid w:val="00C324D9"/>
    <w:rsid w:val="00C352A5"/>
    <w:rsid w:val="00C36069"/>
    <w:rsid w:val="00C364B1"/>
    <w:rsid w:val="00C37397"/>
    <w:rsid w:val="00C431E6"/>
    <w:rsid w:val="00C43D86"/>
    <w:rsid w:val="00C43E75"/>
    <w:rsid w:val="00C46C36"/>
    <w:rsid w:val="00C523E1"/>
    <w:rsid w:val="00C55132"/>
    <w:rsid w:val="00C57F7E"/>
    <w:rsid w:val="00C616AE"/>
    <w:rsid w:val="00C6375F"/>
    <w:rsid w:val="00C66DF6"/>
    <w:rsid w:val="00C67BED"/>
    <w:rsid w:val="00C706A5"/>
    <w:rsid w:val="00C74678"/>
    <w:rsid w:val="00C776AA"/>
    <w:rsid w:val="00C82455"/>
    <w:rsid w:val="00C82627"/>
    <w:rsid w:val="00C855FB"/>
    <w:rsid w:val="00C90F43"/>
    <w:rsid w:val="00C92645"/>
    <w:rsid w:val="00C95CD3"/>
    <w:rsid w:val="00C96E53"/>
    <w:rsid w:val="00CA09D0"/>
    <w:rsid w:val="00CA10E8"/>
    <w:rsid w:val="00CA171D"/>
    <w:rsid w:val="00CA59E3"/>
    <w:rsid w:val="00CA6B36"/>
    <w:rsid w:val="00CB1762"/>
    <w:rsid w:val="00CB41E9"/>
    <w:rsid w:val="00CB434B"/>
    <w:rsid w:val="00CC0B57"/>
    <w:rsid w:val="00CC0F4B"/>
    <w:rsid w:val="00CC1082"/>
    <w:rsid w:val="00CC2090"/>
    <w:rsid w:val="00CC280B"/>
    <w:rsid w:val="00CC2E00"/>
    <w:rsid w:val="00CC3776"/>
    <w:rsid w:val="00CD0710"/>
    <w:rsid w:val="00CD1A25"/>
    <w:rsid w:val="00CD368F"/>
    <w:rsid w:val="00CD61F5"/>
    <w:rsid w:val="00CE1598"/>
    <w:rsid w:val="00CE1D5E"/>
    <w:rsid w:val="00CE2838"/>
    <w:rsid w:val="00CE3663"/>
    <w:rsid w:val="00CE5E98"/>
    <w:rsid w:val="00CE69AE"/>
    <w:rsid w:val="00CF062B"/>
    <w:rsid w:val="00CF45CE"/>
    <w:rsid w:val="00CF5235"/>
    <w:rsid w:val="00CF578D"/>
    <w:rsid w:val="00CF7623"/>
    <w:rsid w:val="00D06B55"/>
    <w:rsid w:val="00D124E6"/>
    <w:rsid w:val="00D12599"/>
    <w:rsid w:val="00D15FF5"/>
    <w:rsid w:val="00D235FC"/>
    <w:rsid w:val="00D239D8"/>
    <w:rsid w:val="00D2401B"/>
    <w:rsid w:val="00D25C8D"/>
    <w:rsid w:val="00D266DD"/>
    <w:rsid w:val="00D27B39"/>
    <w:rsid w:val="00D27D6D"/>
    <w:rsid w:val="00D304C7"/>
    <w:rsid w:val="00D319C6"/>
    <w:rsid w:val="00D35187"/>
    <w:rsid w:val="00D36A3D"/>
    <w:rsid w:val="00D371F7"/>
    <w:rsid w:val="00D4021B"/>
    <w:rsid w:val="00D42AC8"/>
    <w:rsid w:val="00D43E05"/>
    <w:rsid w:val="00D457A0"/>
    <w:rsid w:val="00D471BD"/>
    <w:rsid w:val="00D4792D"/>
    <w:rsid w:val="00D52081"/>
    <w:rsid w:val="00D53132"/>
    <w:rsid w:val="00D5641A"/>
    <w:rsid w:val="00D56439"/>
    <w:rsid w:val="00D601B4"/>
    <w:rsid w:val="00D63E82"/>
    <w:rsid w:val="00D657B0"/>
    <w:rsid w:val="00D718EB"/>
    <w:rsid w:val="00D72406"/>
    <w:rsid w:val="00D76804"/>
    <w:rsid w:val="00D815E5"/>
    <w:rsid w:val="00D84EFB"/>
    <w:rsid w:val="00D85197"/>
    <w:rsid w:val="00D9106D"/>
    <w:rsid w:val="00D92DF8"/>
    <w:rsid w:val="00D93614"/>
    <w:rsid w:val="00DA0B3B"/>
    <w:rsid w:val="00DA1FA7"/>
    <w:rsid w:val="00DA330D"/>
    <w:rsid w:val="00DA3982"/>
    <w:rsid w:val="00DA4C84"/>
    <w:rsid w:val="00DA5133"/>
    <w:rsid w:val="00DA556D"/>
    <w:rsid w:val="00DA7DC0"/>
    <w:rsid w:val="00DB2672"/>
    <w:rsid w:val="00DB4399"/>
    <w:rsid w:val="00DC0FFF"/>
    <w:rsid w:val="00DC1138"/>
    <w:rsid w:val="00DC15E3"/>
    <w:rsid w:val="00DD1366"/>
    <w:rsid w:val="00DD2616"/>
    <w:rsid w:val="00DD29DB"/>
    <w:rsid w:val="00DD34C9"/>
    <w:rsid w:val="00DD5489"/>
    <w:rsid w:val="00DD5563"/>
    <w:rsid w:val="00DD64BF"/>
    <w:rsid w:val="00DD7F82"/>
    <w:rsid w:val="00DE2FA3"/>
    <w:rsid w:val="00DE5803"/>
    <w:rsid w:val="00DE6BEE"/>
    <w:rsid w:val="00DE72AB"/>
    <w:rsid w:val="00DE750D"/>
    <w:rsid w:val="00DF0F0E"/>
    <w:rsid w:val="00DF19AC"/>
    <w:rsid w:val="00DF1DE5"/>
    <w:rsid w:val="00DF2AB5"/>
    <w:rsid w:val="00DF3C03"/>
    <w:rsid w:val="00DF4AE3"/>
    <w:rsid w:val="00DF579A"/>
    <w:rsid w:val="00DF71B8"/>
    <w:rsid w:val="00E0244F"/>
    <w:rsid w:val="00E031D2"/>
    <w:rsid w:val="00E0403B"/>
    <w:rsid w:val="00E10815"/>
    <w:rsid w:val="00E122EF"/>
    <w:rsid w:val="00E13555"/>
    <w:rsid w:val="00E15AD0"/>
    <w:rsid w:val="00E209A8"/>
    <w:rsid w:val="00E222BD"/>
    <w:rsid w:val="00E23DDA"/>
    <w:rsid w:val="00E23FE0"/>
    <w:rsid w:val="00E24146"/>
    <w:rsid w:val="00E32C61"/>
    <w:rsid w:val="00E34AAA"/>
    <w:rsid w:val="00E35C5F"/>
    <w:rsid w:val="00E36425"/>
    <w:rsid w:val="00E443CA"/>
    <w:rsid w:val="00E46C46"/>
    <w:rsid w:val="00E529D3"/>
    <w:rsid w:val="00E52B7C"/>
    <w:rsid w:val="00E52C20"/>
    <w:rsid w:val="00E551E1"/>
    <w:rsid w:val="00E57E55"/>
    <w:rsid w:val="00E619F2"/>
    <w:rsid w:val="00E645B3"/>
    <w:rsid w:val="00E64936"/>
    <w:rsid w:val="00E65E82"/>
    <w:rsid w:val="00E71554"/>
    <w:rsid w:val="00E72849"/>
    <w:rsid w:val="00E76581"/>
    <w:rsid w:val="00E81472"/>
    <w:rsid w:val="00E83542"/>
    <w:rsid w:val="00E84F0F"/>
    <w:rsid w:val="00E86756"/>
    <w:rsid w:val="00E86CD3"/>
    <w:rsid w:val="00E9141C"/>
    <w:rsid w:val="00E92BE2"/>
    <w:rsid w:val="00E95DF1"/>
    <w:rsid w:val="00E96A49"/>
    <w:rsid w:val="00EA253D"/>
    <w:rsid w:val="00EA30DE"/>
    <w:rsid w:val="00EA3AEE"/>
    <w:rsid w:val="00EA45E5"/>
    <w:rsid w:val="00EA4760"/>
    <w:rsid w:val="00EA64B8"/>
    <w:rsid w:val="00EA7658"/>
    <w:rsid w:val="00EB123A"/>
    <w:rsid w:val="00EB14D8"/>
    <w:rsid w:val="00EB5EEB"/>
    <w:rsid w:val="00EB7B1F"/>
    <w:rsid w:val="00EC0993"/>
    <w:rsid w:val="00EC435D"/>
    <w:rsid w:val="00ED00FC"/>
    <w:rsid w:val="00ED0FBE"/>
    <w:rsid w:val="00ED48F9"/>
    <w:rsid w:val="00ED5B58"/>
    <w:rsid w:val="00EE193A"/>
    <w:rsid w:val="00EE41A8"/>
    <w:rsid w:val="00EE5E79"/>
    <w:rsid w:val="00EE7DF0"/>
    <w:rsid w:val="00EF0723"/>
    <w:rsid w:val="00EF20FD"/>
    <w:rsid w:val="00EF30ED"/>
    <w:rsid w:val="00F00E4D"/>
    <w:rsid w:val="00F027F8"/>
    <w:rsid w:val="00F03C5E"/>
    <w:rsid w:val="00F053A1"/>
    <w:rsid w:val="00F070A8"/>
    <w:rsid w:val="00F07BA1"/>
    <w:rsid w:val="00F115E0"/>
    <w:rsid w:val="00F117E8"/>
    <w:rsid w:val="00F15E01"/>
    <w:rsid w:val="00F20191"/>
    <w:rsid w:val="00F202A0"/>
    <w:rsid w:val="00F23683"/>
    <w:rsid w:val="00F26326"/>
    <w:rsid w:val="00F26CF5"/>
    <w:rsid w:val="00F303EE"/>
    <w:rsid w:val="00F308B9"/>
    <w:rsid w:val="00F32FC9"/>
    <w:rsid w:val="00F33270"/>
    <w:rsid w:val="00F35A88"/>
    <w:rsid w:val="00F36350"/>
    <w:rsid w:val="00F36F1E"/>
    <w:rsid w:val="00F40EBF"/>
    <w:rsid w:val="00F413A1"/>
    <w:rsid w:val="00F42225"/>
    <w:rsid w:val="00F53F56"/>
    <w:rsid w:val="00F540A5"/>
    <w:rsid w:val="00F5687A"/>
    <w:rsid w:val="00F60DAA"/>
    <w:rsid w:val="00F61874"/>
    <w:rsid w:val="00F63C25"/>
    <w:rsid w:val="00F64D46"/>
    <w:rsid w:val="00F70617"/>
    <w:rsid w:val="00F75ABE"/>
    <w:rsid w:val="00F80DD1"/>
    <w:rsid w:val="00F80F82"/>
    <w:rsid w:val="00F83931"/>
    <w:rsid w:val="00F85A93"/>
    <w:rsid w:val="00F87FDD"/>
    <w:rsid w:val="00FA00BD"/>
    <w:rsid w:val="00FA19D5"/>
    <w:rsid w:val="00FA3449"/>
    <w:rsid w:val="00FA5C22"/>
    <w:rsid w:val="00FA5C9C"/>
    <w:rsid w:val="00FA772B"/>
    <w:rsid w:val="00FB4001"/>
    <w:rsid w:val="00FB56E3"/>
    <w:rsid w:val="00FC4CA6"/>
    <w:rsid w:val="00FC6AA2"/>
    <w:rsid w:val="00FD47B5"/>
    <w:rsid w:val="00FE587A"/>
    <w:rsid w:val="00FE5ECB"/>
    <w:rsid w:val="00FE6671"/>
    <w:rsid w:val="00FF174C"/>
    <w:rsid w:val="00FF5468"/>
    <w:rsid w:val="00FF788F"/>
    <w:rsid w:val="05352AD6"/>
    <w:rsid w:val="0D662BC0"/>
    <w:rsid w:val="0EA936E2"/>
    <w:rsid w:val="18B75B13"/>
    <w:rsid w:val="2316457B"/>
    <w:rsid w:val="29B20BD0"/>
    <w:rsid w:val="2C1B47E9"/>
    <w:rsid w:val="30FD3806"/>
    <w:rsid w:val="36BB14CE"/>
    <w:rsid w:val="3B1201D8"/>
    <w:rsid w:val="44CD26BA"/>
    <w:rsid w:val="44E22501"/>
    <w:rsid w:val="4A0A0A61"/>
    <w:rsid w:val="4D212696"/>
    <w:rsid w:val="510073B5"/>
    <w:rsid w:val="589D5B24"/>
    <w:rsid w:val="593F517E"/>
    <w:rsid w:val="5A174443"/>
    <w:rsid w:val="5C7238A6"/>
    <w:rsid w:val="5D245F58"/>
    <w:rsid w:val="602C2375"/>
    <w:rsid w:val="60C26398"/>
    <w:rsid w:val="622F7128"/>
    <w:rsid w:val="6D692BFF"/>
    <w:rsid w:val="6F5B143D"/>
    <w:rsid w:val="71B26126"/>
    <w:rsid w:val="752113FE"/>
    <w:rsid w:val="77617377"/>
    <w:rsid w:val="7CCA48F9"/>
    <w:rsid w:val="7D40624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5"/>
    <w:qFormat/>
    <w:uiPriority w:val="9"/>
    <w:pPr>
      <w:keepNext/>
      <w:keepLines/>
      <w:spacing w:before="260" w:after="260" w:line="416" w:lineRule="auto"/>
      <w:outlineLvl w:val="2"/>
    </w:pPr>
    <w:rPr>
      <w:b/>
      <w:bCs/>
      <w:sz w:val="32"/>
      <w:szCs w:val="32"/>
    </w:rPr>
  </w:style>
  <w:style w:type="paragraph" w:styleId="5">
    <w:name w:val="heading 4"/>
    <w:basedOn w:val="1"/>
    <w:next w:val="1"/>
    <w:link w:val="28"/>
    <w:qFormat/>
    <w:uiPriority w:val="9"/>
    <w:pPr>
      <w:keepNext/>
      <w:keepLines/>
      <w:spacing w:before="280" w:after="290" w:line="376" w:lineRule="auto"/>
      <w:outlineLvl w:val="3"/>
    </w:pPr>
    <w:rPr>
      <w:rFonts w:ascii="Cambria" w:hAnsi="Cambria" w:cs="黑体"/>
      <w:b/>
      <w:bCs/>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Normal Indent"/>
    <w:basedOn w:val="1"/>
    <w:link w:val="31"/>
    <w:qFormat/>
    <w:uiPriority w:val="0"/>
    <w:pPr>
      <w:ind w:firstLine="420"/>
    </w:pPr>
    <w:rPr>
      <w:szCs w:val="20"/>
    </w:rPr>
  </w:style>
  <w:style w:type="paragraph" w:styleId="7">
    <w:name w:val="Body Text Indent"/>
    <w:basedOn w:val="1"/>
    <w:link w:val="29"/>
    <w:qFormat/>
    <w:uiPriority w:val="99"/>
    <w:pPr>
      <w:ind w:firstLine="830" w:firstLineChars="352"/>
    </w:pPr>
    <w:rPr>
      <w:rFonts w:ascii="仿宋_GB2312" w:eastAsia="仿宋_GB2312"/>
      <w:sz w:val="32"/>
      <w:szCs w:val="20"/>
    </w:rPr>
  </w:style>
  <w:style w:type="paragraph" w:styleId="8">
    <w:name w:val="toc 3"/>
    <w:basedOn w:val="1"/>
    <w:next w:val="1"/>
    <w:qFormat/>
    <w:uiPriority w:val="39"/>
    <w:pPr>
      <w:ind w:left="840" w:leftChars="400"/>
    </w:pPr>
  </w:style>
  <w:style w:type="paragraph" w:styleId="9">
    <w:name w:val="Plain Text"/>
    <w:basedOn w:val="1"/>
    <w:link w:val="30"/>
    <w:qFormat/>
    <w:uiPriority w:val="0"/>
    <w:rPr>
      <w:rFonts w:ascii="宋体" w:hAnsi="Courier New" w:cs="Courier New"/>
      <w:szCs w:val="21"/>
    </w:rPr>
  </w:style>
  <w:style w:type="paragraph" w:styleId="10">
    <w:name w:val="Balloon Text"/>
    <w:basedOn w:val="1"/>
    <w:link w:val="33"/>
    <w:qFormat/>
    <w:uiPriority w:val="0"/>
    <w:rPr>
      <w:sz w:val="18"/>
      <w:szCs w:val="18"/>
    </w:rPr>
  </w:style>
  <w:style w:type="paragraph" w:styleId="11">
    <w:name w:val="footer"/>
    <w:basedOn w:val="1"/>
    <w:link w:val="34"/>
    <w:qFormat/>
    <w:uiPriority w:val="99"/>
    <w:pPr>
      <w:tabs>
        <w:tab w:val="center" w:pos="4153"/>
        <w:tab w:val="right" w:pos="8306"/>
      </w:tabs>
      <w:snapToGrid w:val="0"/>
      <w:jc w:val="left"/>
    </w:pPr>
    <w:rPr>
      <w:sz w:val="18"/>
      <w:szCs w:val="18"/>
    </w:rPr>
  </w:style>
  <w:style w:type="paragraph" w:styleId="12">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style>
  <w:style w:type="paragraph" w:styleId="14">
    <w:name w:val="toc 2"/>
    <w:basedOn w:val="1"/>
    <w:next w:val="1"/>
    <w:qFormat/>
    <w:uiPriority w:val="39"/>
    <w:pPr>
      <w:ind w:left="420" w:leftChars="200"/>
    </w:pPr>
  </w:style>
  <w:style w:type="paragraph" w:styleId="1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Title"/>
    <w:basedOn w:val="1"/>
    <w:next w:val="1"/>
    <w:link w:val="23"/>
    <w:qFormat/>
    <w:uiPriority w:val="0"/>
    <w:pPr>
      <w:spacing w:before="240" w:after="60"/>
      <w:jc w:val="center"/>
      <w:outlineLvl w:val="0"/>
    </w:pPr>
    <w:rPr>
      <w:rFonts w:ascii="Cambria" w:hAnsi="Cambria" w:cs="Times New Roman"/>
      <w:b/>
      <w:bCs/>
      <w:sz w:val="32"/>
      <w:szCs w:val="32"/>
    </w:rPr>
  </w:style>
  <w:style w:type="table" w:styleId="19">
    <w:name w:val="Table Grid"/>
    <w:basedOn w:val="18"/>
    <w:qFormat/>
    <w:uiPriority w:val="0"/>
    <w:pPr>
      <w:widowControl w:val="0"/>
      <w:spacing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Hyperlink"/>
    <w:qFormat/>
    <w:uiPriority w:val="99"/>
    <w:rPr>
      <w:color w:val="0000FF"/>
      <w:u w:val="single"/>
    </w:rPr>
  </w:style>
  <w:style w:type="character" w:customStyle="1" w:styleId="23">
    <w:name w:val="标题 Char"/>
    <w:link w:val="17"/>
    <w:qFormat/>
    <w:uiPriority w:val="0"/>
    <w:rPr>
      <w:rFonts w:ascii="Cambria" w:hAnsi="Cambria" w:cs="Times New Roman"/>
      <w:b/>
      <w:bCs/>
      <w:kern w:val="2"/>
      <w:sz w:val="32"/>
      <w:szCs w:val="32"/>
    </w:rPr>
  </w:style>
  <w:style w:type="character" w:customStyle="1" w:styleId="24">
    <w:name w:val="文档正文 Char"/>
    <w:link w:val="25"/>
    <w:qFormat/>
    <w:uiPriority w:val="0"/>
    <w:rPr>
      <w:color w:val="003366"/>
      <w:sz w:val="24"/>
      <w:szCs w:val="24"/>
    </w:rPr>
  </w:style>
  <w:style w:type="paragraph" w:customStyle="1" w:styleId="25">
    <w:name w:val="文档正文"/>
    <w:basedOn w:val="1"/>
    <w:link w:val="24"/>
    <w:qFormat/>
    <w:uiPriority w:val="0"/>
    <w:pPr>
      <w:adjustRightInd w:val="0"/>
      <w:spacing w:before="60" w:after="60" w:line="360" w:lineRule="auto"/>
      <w:ind w:firstLine="480" w:firstLineChars="200"/>
      <w:textAlignment w:val="baseline"/>
    </w:pPr>
    <w:rPr>
      <w:color w:val="003366"/>
      <w:kern w:val="0"/>
      <w:sz w:val="24"/>
    </w:rPr>
  </w:style>
  <w:style w:type="character" w:customStyle="1" w:styleId="26">
    <w:name w:val="常用正文 Char"/>
    <w:link w:val="27"/>
    <w:qFormat/>
    <w:uiPriority w:val="0"/>
    <w:rPr>
      <w:rFonts w:ascii="华文中宋" w:hAnsi="华文中宋" w:eastAsia="华文中宋"/>
      <w:sz w:val="21"/>
      <w:szCs w:val="24"/>
      <w:lang w:val="zh-CN" w:eastAsia="zh-CN" w:bidi="ar-SA"/>
    </w:rPr>
  </w:style>
  <w:style w:type="paragraph" w:customStyle="1" w:styleId="27">
    <w:name w:val="常用正文"/>
    <w:link w:val="26"/>
    <w:qFormat/>
    <w:uiPriority w:val="0"/>
    <w:pPr>
      <w:widowControl w:val="0"/>
      <w:ind w:firstLine="420" w:firstLineChars="200"/>
      <w:textAlignment w:val="bottom"/>
    </w:pPr>
    <w:rPr>
      <w:rFonts w:ascii="华文中宋" w:hAnsi="华文中宋" w:eastAsia="华文中宋" w:cs="Times New Roman"/>
      <w:sz w:val="21"/>
      <w:szCs w:val="24"/>
      <w:lang w:val="zh-CN" w:eastAsia="zh-CN" w:bidi="ar-SA"/>
    </w:rPr>
  </w:style>
  <w:style w:type="character" w:customStyle="1" w:styleId="28">
    <w:name w:val="标题 4 Char"/>
    <w:link w:val="5"/>
    <w:qFormat/>
    <w:uiPriority w:val="9"/>
    <w:rPr>
      <w:rFonts w:ascii="Cambria" w:hAnsi="Cambria" w:cs="黑体"/>
      <w:b/>
      <w:bCs/>
      <w:kern w:val="2"/>
      <w:sz w:val="28"/>
      <w:szCs w:val="28"/>
    </w:rPr>
  </w:style>
  <w:style w:type="character" w:customStyle="1" w:styleId="29">
    <w:name w:val="正文文本缩进 Char"/>
    <w:link w:val="7"/>
    <w:qFormat/>
    <w:locked/>
    <w:uiPriority w:val="99"/>
    <w:rPr>
      <w:rFonts w:ascii="仿宋_GB2312" w:eastAsia="仿宋_GB2312"/>
      <w:kern w:val="2"/>
      <w:sz w:val="32"/>
    </w:rPr>
  </w:style>
  <w:style w:type="character" w:customStyle="1" w:styleId="30">
    <w:name w:val="纯文本 Char"/>
    <w:link w:val="9"/>
    <w:qFormat/>
    <w:uiPriority w:val="0"/>
    <w:rPr>
      <w:rFonts w:ascii="宋体" w:hAnsi="Courier New" w:eastAsia="宋体" w:cs="Courier New"/>
      <w:kern w:val="2"/>
      <w:sz w:val="21"/>
      <w:szCs w:val="21"/>
      <w:lang w:val="en-US" w:eastAsia="zh-CN" w:bidi="ar-SA"/>
    </w:rPr>
  </w:style>
  <w:style w:type="character" w:customStyle="1" w:styleId="31">
    <w:name w:val="正文缩进 Char"/>
    <w:link w:val="6"/>
    <w:qFormat/>
    <w:uiPriority w:val="0"/>
    <w:rPr>
      <w:rFonts w:eastAsia="宋体"/>
      <w:kern w:val="2"/>
      <w:sz w:val="21"/>
      <w:lang w:val="en-US" w:eastAsia="zh-CN" w:bidi="ar-SA"/>
    </w:rPr>
  </w:style>
  <w:style w:type="character" w:customStyle="1" w:styleId="32">
    <w:name w:val="标题 1 Char"/>
    <w:link w:val="2"/>
    <w:qFormat/>
    <w:uiPriority w:val="0"/>
    <w:rPr>
      <w:rFonts w:eastAsia="宋体"/>
      <w:b/>
      <w:bCs/>
      <w:kern w:val="44"/>
      <w:sz w:val="44"/>
      <w:szCs w:val="44"/>
      <w:lang w:val="en-US" w:eastAsia="zh-CN" w:bidi="ar-SA"/>
    </w:rPr>
  </w:style>
  <w:style w:type="character" w:customStyle="1" w:styleId="33">
    <w:name w:val="批注框文本 Char"/>
    <w:link w:val="10"/>
    <w:qFormat/>
    <w:uiPriority w:val="0"/>
    <w:rPr>
      <w:kern w:val="2"/>
      <w:sz w:val="18"/>
      <w:szCs w:val="18"/>
    </w:rPr>
  </w:style>
  <w:style w:type="character" w:customStyle="1" w:styleId="34">
    <w:name w:val="页脚 Char"/>
    <w:link w:val="11"/>
    <w:qFormat/>
    <w:uiPriority w:val="99"/>
    <w:rPr>
      <w:kern w:val="2"/>
      <w:sz w:val="18"/>
      <w:szCs w:val="18"/>
    </w:rPr>
  </w:style>
  <w:style w:type="character" w:customStyle="1" w:styleId="35">
    <w:name w:val="标题 3 Char"/>
    <w:link w:val="4"/>
    <w:qFormat/>
    <w:uiPriority w:val="9"/>
    <w:rPr>
      <w:b/>
      <w:bCs/>
      <w:kern w:val="2"/>
      <w:sz w:val="32"/>
      <w:szCs w:val="32"/>
    </w:rPr>
  </w:style>
  <w:style w:type="character" w:customStyle="1" w:styleId="36">
    <w:name w:val="页眉 Char"/>
    <w:link w:val="12"/>
    <w:qFormat/>
    <w:locked/>
    <w:uiPriority w:val="99"/>
    <w:rPr>
      <w:kern w:val="2"/>
      <w:sz w:val="18"/>
      <w:szCs w:val="18"/>
    </w:rPr>
  </w:style>
  <w:style w:type="paragraph" w:customStyle="1" w:styleId="37">
    <w:name w:val="Char Char"/>
    <w:basedOn w:val="1"/>
    <w:qFormat/>
    <w:uiPriority w:val="0"/>
    <w:rPr>
      <w:rFonts w:ascii="Tahoma" w:hAnsi="Tahoma"/>
      <w:sz w:val="24"/>
      <w:szCs w:val="20"/>
    </w:rPr>
  </w:style>
  <w:style w:type="paragraph" w:customStyle="1" w:styleId="38">
    <w:name w:val=" Char"/>
    <w:basedOn w:val="1"/>
    <w:qFormat/>
    <w:uiPriority w:val="0"/>
    <w:rPr>
      <w:rFonts w:ascii="仿宋_GB2312" w:eastAsia="仿宋_GB2312"/>
      <w:b/>
      <w:sz w:val="32"/>
      <w:szCs w:val="32"/>
    </w:rPr>
  </w:style>
  <w:style w:type="paragraph" w:styleId="39">
    <w:name w:val="List Paragraph"/>
    <w:basedOn w:val="1"/>
    <w:qFormat/>
    <w:uiPriority w:val="99"/>
    <w:pPr>
      <w:ind w:firstLine="420" w:firstLineChars="200"/>
    </w:pPr>
    <w:rPr>
      <w:rFonts w:ascii="Calibri" w:hAnsi="Calibri"/>
      <w:szCs w:val="22"/>
    </w:rPr>
  </w:style>
  <w:style w:type="paragraph" w:customStyle="1" w:styleId="40">
    <w:name w:val="p0"/>
    <w:basedOn w:val="1"/>
    <w:qFormat/>
    <w:uiPriority w:val="99"/>
    <w:pPr>
      <w:widowControl/>
    </w:pPr>
    <w:rPr>
      <w:kern w:val="0"/>
      <w:sz w:val="28"/>
      <w:szCs w:val="28"/>
    </w:rPr>
  </w:style>
  <w:style w:type="paragraph" w:customStyle="1" w:styleId="41">
    <w:name w:val="List Paragraph1"/>
    <w:basedOn w:val="1"/>
    <w:qFormat/>
    <w:uiPriority w:val="34"/>
    <w:pPr>
      <w:ind w:firstLine="420" w:firstLineChars="200"/>
    </w:pPr>
    <w:rPr>
      <w:rFonts w:ascii="Calibri" w:hAnsi="Calibri" w:cs="Calibri"/>
      <w:szCs w:val="21"/>
    </w:rPr>
  </w:style>
  <w:style w:type="paragraph" w:customStyle="1" w:styleId="42">
    <w:name w:val="Default"/>
    <w:qFormat/>
    <w:uiPriority w:val="99"/>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43">
    <w:name w:val="_Style 42"/>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44">
    <w:name w:val="段落"/>
    <w:basedOn w:val="1"/>
    <w:qFormat/>
    <w:uiPriority w:val="0"/>
    <w:pPr>
      <w:ind w:firstLine="480" w:firstLineChars="20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7</Pages>
  <Words>3785</Words>
  <Characters>3885</Characters>
  <Lines>29</Lines>
  <Paragraphs>8</Paragraphs>
  <TotalTime>3</TotalTime>
  <ScaleCrop>false</ScaleCrop>
  <LinksUpToDate>false</LinksUpToDate>
  <CharactersWithSpaces>3891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2021-07-12T02:14:00Z</dcterms:created>
  <dc:creator>微软用户</dc:creator>
  <cp:lastModifiedBy>zhongkn</cp:lastModifiedBy>
  <cp:lastPrinted>2015-09-14T12:44:00Z</cp:lastPrinted>
  <dcterms:modified xsi:type="dcterms:W3CDTF">2024-06-11T03:42:42Z</dcterms:modified>
  <dc:title>湖北省省级政府采购</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DD28E7E6FCF34700968B023DD6099F23</vt:lpwstr>
  </property>
</Properties>
</file>