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adjustRightInd/>
        <w:snapToGrid/>
        <w:spacing w:before="75" w:line="520" w:lineRule="exact"/>
        <w:jc w:val="center"/>
        <w:textAlignment w:val="auto"/>
        <w:outlineLvl w:val="0"/>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2023年医学高层次人才信息管理系统</w:t>
      </w:r>
    </w:p>
    <w:p>
      <w:pPr>
        <w:keepNext w:val="0"/>
        <w:keepLines w:val="0"/>
        <w:pageBreakBefore w:val="0"/>
        <w:widowControl/>
        <w:kinsoku/>
        <w:wordWrap/>
        <w:overflowPunct/>
        <w:topLinePunct w:val="0"/>
        <w:autoSpaceDE/>
        <w:autoSpaceDN/>
        <w:bidi w:val="0"/>
        <w:adjustRightInd/>
        <w:snapToGrid/>
        <w:spacing w:before="75" w:line="520" w:lineRule="exact"/>
        <w:jc w:val="center"/>
        <w:textAlignment w:val="auto"/>
        <w:outlineLvl w:val="0"/>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升级更新项目采购需求</w:t>
      </w:r>
    </w:p>
    <w:p>
      <w:pPr>
        <w:widowControl/>
        <w:spacing w:before="75"/>
        <w:jc w:val="center"/>
        <w:outlineLvl w:val="0"/>
        <w:rPr>
          <w:rFonts w:ascii="微软雅黑" w:hAnsi="微软雅黑" w:eastAsia="微软雅黑" w:cs="宋体"/>
          <w:kern w:val="36"/>
          <w:sz w:val="36"/>
          <w:szCs w:val="36"/>
        </w:rPr>
      </w:pPr>
    </w:p>
    <w:p>
      <w:pPr>
        <w:pStyle w:val="5"/>
        <w:wordWrap w:val="0"/>
        <w:spacing w:before="0" w:beforeAutospacing="0" w:after="0" w:afterAutospacing="0" w:line="600" w:lineRule="atLeast"/>
        <w:ind w:firstLine="640"/>
        <w:rPr>
          <w:rFonts w:ascii="微软雅黑" w:hAnsi="微软雅黑" w:eastAsia="微软雅黑"/>
          <w:sz w:val="23"/>
          <w:szCs w:val="23"/>
        </w:rPr>
      </w:pPr>
      <w:r>
        <w:rPr>
          <w:rFonts w:hint="eastAsia" w:ascii="仿宋_GB2312" w:hAnsi="微软雅黑" w:eastAsia="仿宋_GB2312"/>
          <w:sz w:val="32"/>
          <w:szCs w:val="32"/>
        </w:rPr>
        <w:t>为深入推进全省医疗卫生人才队伍建设，强化云计算和大数据等技术的运用，为用人主体和人才提供高效便捷服务</w:t>
      </w:r>
      <w:r>
        <w:rPr>
          <w:rFonts w:hint="eastAsia" w:ascii="仿宋" w:hAnsi="仿宋" w:eastAsia="仿宋" w:cs="仿宋"/>
          <w:sz w:val="32"/>
          <w:szCs w:val="32"/>
          <w:lang w:val="en-US" w:eastAsia="zh-CN"/>
        </w:rPr>
        <w:t>，我中心建立了湖北省医学领军人才申报评审系统，支撑全省医学领军人才和青年筹备人才的推荐和选拔工作。结合实际需求，需对该系统进行升级更新。</w:t>
      </w:r>
      <w:r>
        <w:rPr>
          <w:rFonts w:hint="eastAsia" w:ascii="仿宋_GB2312" w:hAnsi="微软雅黑" w:eastAsia="仿宋_GB2312"/>
          <w:sz w:val="32"/>
          <w:szCs w:val="32"/>
        </w:rPr>
        <w:t>根据采购工作有关要求，遵循公平、公正、公开的原则，湖北省卫生健康人才交流发展中心（以下简称人才中心)现就系统</w:t>
      </w:r>
      <w:r>
        <w:rPr>
          <w:rFonts w:hint="eastAsia" w:ascii="仿宋_GB2312" w:hAnsi="微软雅黑" w:eastAsia="仿宋_GB2312"/>
          <w:sz w:val="32"/>
          <w:szCs w:val="32"/>
          <w:lang w:val="en-US" w:eastAsia="zh-CN"/>
        </w:rPr>
        <w:t>升级更新项目</w:t>
      </w:r>
      <w:r>
        <w:rPr>
          <w:rFonts w:hint="eastAsia" w:ascii="仿宋_GB2312" w:hAnsi="微软雅黑" w:eastAsia="仿宋_GB2312"/>
          <w:sz w:val="32"/>
          <w:szCs w:val="32"/>
        </w:rPr>
        <w:t>进行采购，欢迎符合条件的供应商参与报价。</w:t>
      </w:r>
    </w:p>
    <w:p>
      <w:pPr>
        <w:pStyle w:val="5"/>
        <w:wordWrap w:val="0"/>
        <w:spacing w:before="0" w:beforeAutospacing="0" w:after="0" w:afterAutospacing="0" w:line="600" w:lineRule="atLeast"/>
        <w:ind w:firstLine="640"/>
        <w:rPr>
          <w:rFonts w:ascii="仿宋_GB2312" w:hAnsi="微软雅黑" w:eastAsia="仿宋_GB2312"/>
          <w:sz w:val="32"/>
          <w:szCs w:val="32"/>
        </w:rPr>
      </w:pPr>
      <w:r>
        <w:rPr>
          <w:rFonts w:hint="eastAsia" w:ascii="黑体" w:hAnsi="黑体" w:eastAsia="黑体"/>
          <w:sz w:val="32"/>
          <w:szCs w:val="32"/>
        </w:rPr>
        <w:t>一、项目名称：</w:t>
      </w:r>
      <w:r>
        <w:rPr>
          <w:rFonts w:hint="eastAsia" w:ascii="仿宋_GB2312" w:hAnsi="微软雅黑" w:eastAsia="仿宋_GB2312"/>
          <w:sz w:val="32"/>
          <w:szCs w:val="32"/>
        </w:rPr>
        <w:t>湖北省卫生健康人才交流发展中心2</w:t>
      </w:r>
      <w:r>
        <w:rPr>
          <w:rFonts w:ascii="仿宋_GB2312" w:hAnsi="微软雅黑" w:eastAsia="仿宋_GB2312"/>
          <w:sz w:val="32"/>
          <w:szCs w:val="32"/>
        </w:rPr>
        <w:t>02</w:t>
      </w:r>
      <w:r>
        <w:rPr>
          <w:rFonts w:hint="eastAsia" w:ascii="仿宋_GB2312" w:hAnsi="微软雅黑" w:eastAsia="仿宋_GB2312"/>
          <w:sz w:val="32"/>
          <w:szCs w:val="32"/>
          <w:lang w:val="en-US" w:eastAsia="zh-CN"/>
        </w:rPr>
        <w:t>3</w:t>
      </w:r>
      <w:r>
        <w:rPr>
          <w:rFonts w:hint="eastAsia" w:ascii="仿宋_GB2312" w:hAnsi="微软雅黑" w:eastAsia="仿宋_GB2312"/>
          <w:sz w:val="32"/>
          <w:szCs w:val="32"/>
        </w:rPr>
        <w:t>年度医学高层次人才信息管理系统升级更新采购项目。</w:t>
      </w:r>
    </w:p>
    <w:p>
      <w:pPr>
        <w:pStyle w:val="5"/>
        <w:wordWrap w:val="0"/>
        <w:spacing w:before="0" w:beforeAutospacing="0" w:after="0" w:afterAutospacing="0" w:line="600" w:lineRule="atLeast"/>
        <w:ind w:firstLine="640"/>
        <w:rPr>
          <w:rFonts w:ascii="微软雅黑" w:hAnsi="微软雅黑" w:eastAsia="微软雅黑"/>
          <w:sz w:val="23"/>
          <w:szCs w:val="23"/>
        </w:rPr>
      </w:pPr>
      <w:r>
        <w:rPr>
          <w:rFonts w:hint="eastAsia" w:ascii="黑体" w:hAnsi="黑体" w:eastAsia="黑体"/>
          <w:sz w:val="32"/>
          <w:szCs w:val="32"/>
        </w:rPr>
        <w:t>二、预算金额：</w:t>
      </w:r>
      <w:r>
        <w:rPr>
          <w:rFonts w:hint="eastAsia" w:ascii="黑体" w:hAnsi="黑体" w:eastAsia="黑体"/>
          <w:sz w:val="32"/>
          <w:szCs w:val="32"/>
          <w:lang w:val="en-US" w:eastAsia="zh-CN"/>
        </w:rPr>
        <w:t xml:space="preserve"> </w:t>
      </w:r>
      <w:r>
        <w:rPr>
          <w:rFonts w:hint="eastAsia" w:ascii="仿宋_GB2312" w:hAnsi="微软雅黑" w:eastAsia="仿宋_GB2312"/>
          <w:sz w:val="32"/>
          <w:szCs w:val="32"/>
          <w:lang w:val="en-US" w:eastAsia="zh-CN"/>
        </w:rPr>
        <w:t>10</w:t>
      </w:r>
      <w:r>
        <w:rPr>
          <w:rFonts w:hint="eastAsia" w:ascii="仿宋_GB2312" w:hAnsi="微软雅黑" w:eastAsia="仿宋_GB2312"/>
          <w:sz w:val="32"/>
          <w:szCs w:val="32"/>
        </w:rPr>
        <w:t>万元</w:t>
      </w:r>
    </w:p>
    <w:p>
      <w:pPr>
        <w:pStyle w:val="5"/>
        <w:wordWrap w:val="0"/>
        <w:spacing w:before="0" w:beforeAutospacing="0" w:after="0" w:afterAutospacing="0" w:line="600" w:lineRule="atLeast"/>
        <w:ind w:firstLine="640"/>
        <w:rPr>
          <w:rFonts w:ascii="微软雅黑" w:hAnsi="微软雅黑" w:eastAsia="微软雅黑"/>
          <w:sz w:val="23"/>
          <w:szCs w:val="23"/>
        </w:rPr>
      </w:pPr>
      <w:r>
        <w:rPr>
          <w:rFonts w:hint="eastAsia" w:ascii="黑体" w:hAnsi="黑体" w:eastAsia="黑体"/>
          <w:sz w:val="32"/>
          <w:szCs w:val="32"/>
        </w:rPr>
        <w:t>三、项目需求</w:t>
      </w:r>
    </w:p>
    <w:p>
      <w:pPr>
        <w:ind w:firstLine="640" w:firstLineChars="200"/>
        <w:rPr>
          <w:rFonts w:hint="eastAsia" w:ascii="仿宋_GB2312" w:hAnsi="微软雅黑" w:eastAsia="仿宋_GB2312" w:cs="宋体"/>
          <w:kern w:val="0"/>
          <w:sz w:val="32"/>
          <w:szCs w:val="32"/>
          <w:lang w:val="en-US" w:eastAsia="zh-CN"/>
        </w:rPr>
      </w:pPr>
      <w:r>
        <w:rPr>
          <w:rFonts w:hint="eastAsia" w:ascii="仿宋_GB2312" w:hAnsi="微软雅黑" w:eastAsia="仿宋_GB2312" w:cs="宋体"/>
          <w:kern w:val="0"/>
          <w:sz w:val="32"/>
          <w:szCs w:val="32"/>
          <w:lang w:val="en-US" w:eastAsia="zh-CN"/>
        </w:rPr>
        <w:t>1.调整内容。对团队信息、学术荣誉、成果奖励和科研立项等表单进行调整。</w:t>
      </w:r>
    </w:p>
    <w:p>
      <w:pPr>
        <w:ind w:firstLine="640" w:firstLineChars="200"/>
        <w:rPr>
          <w:rFonts w:hint="eastAsia" w:ascii="仿宋_GB2312" w:hAnsi="微软雅黑" w:eastAsia="仿宋_GB2312" w:cs="宋体"/>
          <w:kern w:val="0"/>
          <w:sz w:val="32"/>
          <w:szCs w:val="32"/>
          <w:lang w:val="en-US" w:eastAsia="zh-CN"/>
        </w:rPr>
      </w:pPr>
      <w:r>
        <w:rPr>
          <w:rFonts w:hint="eastAsia" w:ascii="仿宋_GB2312" w:hAnsi="微软雅黑" w:eastAsia="仿宋_GB2312" w:cs="宋体"/>
          <w:kern w:val="0"/>
          <w:sz w:val="32"/>
          <w:szCs w:val="32"/>
          <w:lang w:val="en-US" w:eastAsia="zh-CN"/>
        </w:rPr>
        <w:t>2.新增内容。新增业务工</w:t>
      </w:r>
      <w:bookmarkStart w:id="0" w:name="_GoBack"/>
      <w:bookmarkEnd w:id="0"/>
      <w:r>
        <w:rPr>
          <w:rFonts w:hint="eastAsia" w:ascii="仿宋_GB2312" w:hAnsi="微软雅黑" w:eastAsia="仿宋_GB2312" w:cs="宋体"/>
          <w:kern w:val="0"/>
          <w:sz w:val="32"/>
          <w:szCs w:val="32"/>
          <w:lang w:val="en-US" w:eastAsia="zh-CN"/>
        </w:rPr>
        <w:t>作、综合情况、院士推进、工作经历、教育经历和预期成果等表单。</w:t>
      </w:r>
    </w:p>
    <w:p>
      <w:pPr>
        <w:ind w:firstLine="640" w:firstLineChars="200"/>
        <w:rPr>
          <w:rFonts w:hint="default" w:ascii="仿宋_GB2312" w:hAnsi="微软雅黑" w:eastAsia="仿宋_GB2312" w:cs="宋体"/>
          <w:kern w:val="0"/>
          <w:sz w:val="32"/>
          <w:szCs w:val="32"/>
          <w:lang w:val="en-US" w:eastAsia="zh-CN"/>
        </w:rPr>
      </w:pPr>
      <w:r>
        <w:rPr>
          <w:rFonts w:hint="eastAsia" w:ascii="仿宋_GB2312" w:hAnsi="微软雅黑" w:eastAsia="仿宋_GB2312" w:cs="宋体"/>
          <w:kern w:val="0"/>
          <w:sz w:val="32"/>
          <w:szCs w:val="32"/>
          <w:lang w:val="en-US" w:eastAsia="zh-CN"/>
        </w:rPr>
        <w:t>3.优化内容。对账号授权、管理，材料的导出和下载进行优化，保障个人信息、材料保密安全。</w:t>
      </w:r>
    </w:p>
    <w:p>
      <w:pPr>
        <w:pStyle w:val="5"/>
        <w:wordWrap w:val="0"/>
        <w:spacing w:before="0" w:beforeAutospacing="0" w:after="0" w:afterAutospacing="0" w:line="600" w:lineRule="atLeast"/>
        <w:ind w:firstLine="640"/>
        <w:rPr>
          <w:rFonts w:ascii="微软雅黑" w:hAnsi="微软雅黑" w:eastAsia="微软雅黑"/>
          <w:sz w:val="23"/>
          <w:szCs w:val="23"/>
        </w:rPr>
      </w:pPr>
      <w:r>
        <w:rPr>
          <w:rFonts w:hint="eastAsia" w:ascii="黑体" w:hAnsi="黑体" w:eastAsia="黑体"/>
          <w:sz w:val="32"/>
          <w:szCs w:val="32"/>
        </w:rPr>
        <w:t>四、报价人资质要求</w:t>
      </w:r>
    </w:p>
    <w:p>
      <w:pPr>
        <w:pStyle w:val="5"/>
        <w:wordWrap w:val="0"/>
        <w:spacing w:before="0" w:beforeAutospacing="0" w:after="0" w:afterAutospacing="0" w:line="600" w:lineRule="atLeast"/>
        <w:ind w:firstLine="640"/>
        <w:rPr>
          <w:rFonts w:hint="eastAsia" w:ascii="仿宋_GB2312" w:hAnsi="微软雅黑" w:eastAsia="仿宋_GB2312"/>
          <w:sz w:val="32"/>
          <w:szCs w:val="32"/>
          <w:lang w:eastAsia="zh-CN"/>
        </w:rPr>
      </w:pPr>
      <w:r>
        <w:rPr>
          <w:rFonts w:hint="eastAsia" w:ascii="仿宋_GB2312" w:hAnsi="微软雅黑" w:eastAsia="仿宋_GB2312"/>
          <w:sz w:val="32"/>
          <w:szCs w:val="32"/>
        </w:rPr>
        <w:t>（一）参与报价的供应商须为具有独立承担民事责任能力的、在中华人民共和国境内注册的</w:t>
      </w:r>
      <w:r>
        <w:rPr>
          <w:rFonts w:hint="eastAsia" w:ascii="仿宋_GB2312" w:hAnsi="微软雅黑" w:eastAsia="仿宋_GB2312"/>
          <w:sz w:val="32"/>
          <w:szCs w:val="32"/>
          <w:lang w:val="en-US" w:eastAsia="zh-CN"/>
        </w:rPr>
        <w:t>法</w:t>
      </w:r>
      <w:r>
        <w:rPr>
          <w:rFonts w:hint="eastAsia" w:ascii="仿宋_GB2312" w:hAnsi="微软雅黑" w:eastAsia="仿宋_GB2312"/>
          <w:sz w:val="32"/>
          <w:szCs w:val="32"/>
        </w:rPr>
        <w:t>人或其他组织</w:t>
      </w:r>
      <w:r>
        <w:rPr>
          <w:rFonts w:hint="eastAsia" w:ascii="仿宋_GB2312" w:hAnsi="微软雅黑" w:eastAsia="仿宋_GB2312"/>
          <w:sz w:val="32"/>
          <w:szCs w:val="32"/>
          <w:lang w:eastAsia="zh-CN"/>
        </w:rPr>
        <w:t>。</w:t>
      </w:r>
    </w:p>
    <w:p>
      <w:pPr>
        <w:pStyle w:val="5"/>
        <w:wordWrap w:val="0"/>
        <w:spacing w:before="0" w:beforeAutospacing="0" w:after="0" w:afterAutospacing="0" w:line="600" w:lineRule="atLeast"/>
        <w:ind w:firstLine="640"/>
        <w:rPr>
          <w:rFonts w:hint="eastAsia" w:ascii="仿宋_GB2312" w:hAnsi="微软雅黑" w:eastAsia="仿宋_GB2312"/>
          <w:sz w:val="32"/>
          <w:szCs w:val="32"/>
          <w:lang w:eastAsia="zh-CN"/>
        </w:rPr>
      </w:pPr>
      <w:r>
        <w:rPr>
          <w:rFonts w:hint="eastAsia" w:ascii="仿宋_GB2312" w:hAnsi="微软雅黑" w:eastAsia="仿宋_GB2312"/>
          <w:sz w:val="32"/>
          <w:szCs w:val="32"/>
        </w:rPr>
        <w:t>（二）报价人的营业执照中规定</w:t>
      </w:r>
      <w:r>
        <w:rPr>
          <w:rFonts w:hint="eastAsia" w:ascii="仿宋_GB2312" w:hAnsi="微软雅黑" w:eastAsia="仿宋_GB2312"/>
          <w:sz w:val="32"/>
          <w:szCs w:val="32"/>
          <w:lang w:val="en-US" w:eastAsia="zh-CN"/>
        </w:rPr>
        <w:t>的经营</w:t>
      </w:r>
      <w:r>
        <w:rPr>
          <w:rFonts w:hint="eastAsia" w:ascii="仿宋_GB2312" w:hAnsi="微软雅黑" w:eastAsia="仿宋_GB2312"/>
          <w:sz w:val="32"/>
          <w:szCs w:val="32"/>
        </w:rPr>
        <w:t>范围必须包括本次采购的项目，且报价人有能力完成项目的全部要求</w:t>
      </w:r>
      <w:r>
        <w:rPr>
          <w:rFonts w:hint="eastAsia" w:ascii="仿宋_GB2312" w:hAnsi="微软雅黑" w:eastAsia="仿宋_GB2312"/>
          <w:sz w:val="32"/>
          <w:szCs w:val="32"/>
          <w:lang w:eastAsia="zh-CN"/>
        </w:rPr>
        <w:t>。</w:t>
      </w:r>
    </w:p>
    <w:p>
      <w:pPr>
        <w:pStyle w:val="5"/>
        <w:wordWrap w:val="0"/>
        <w:spacing w:before="0" w:beforeAutospacing="0" w:after="0" w:afterAutospacing="0" w:line="600" w:lineRule="atLeast"/>
        <w:ind w:firstLine="640"/>
        <w:rPr>
          <w:rFonts w:hint="eastAsia" w:ascii="仿宋_GB2312" w:hAnsi="微软雅黑" w:eastAsia="仿宋_GB2312"/>
          <w:sz w:val="32"/>
          <w:szCs w:val="32"/>
          <w:lang w:eastAsia="zh-CN"/>
        </w:rPr>
      </w:pPr>
      <w:r>
        <w:rPr>
          <w:rFonts w:hint="eastAsia" w:ascii="仿宋_GB2312" w:hAnsi="微软雅黑" w:eastAsia="仿宋_GB2312"/>
          <w:sz w:val="32"/>
          <w:szCs w:val="32"/>
        </w:rPr>
        <w:t>（三）不接受联合体报价</w:t>
      </w:r>
      <w:r>
        <w:rPr>
          <w:rFonts w:hint="eastAsia" w:ascii="仿宋_GB2312" w:hAnsi="微软雅黑" w:eastAsia="仿宋_GB2312"/>
          <w:sz w:val="32"/>
          <w:szCs w:val="32"/>
          <w:lang w:eastAsia="zh-CN"/>
        </w:rPr>
        <w:t>。</w:t>
      </w:r>
    </w:p>
    <w:p>
      <w:pPr>
        <w:pStyle w:val="5"/>
        <w:wordWrap w:val="0"/>
        <w:spacing w:before="0" w:beforeAutospacing="0" w:after="0" w:afterAutospacing="0" w:line="600" w:lineRule="atLeast"/>
        <w:ind w:firstLine="640"/>
        <w:rPr>
          <w:rFonts w:ascii="仿宋_GB2312" w:hAnsi="微软雅黑" w:eastAsia="仿宋_GB2312"/>
          <w:sz w:val="32"/>
          <w:szCs w:val="32"/>
        </w:rPr>
      </w:pPr>
      <w:r>
        <w:rPr>
          <w:rFonts w:hint="eastAsia" w:ascii="仿宋_GB2312" w:hAnsi="微软雅黑" w:eastAsia="仿宋_GB2312"/>
          <w:sz w:val="32"/>
          <w:szCs w:val="32"/>
        </w:rPr>
        <w:t>（四）报价人存在以下不良信用记录情形之一的，不得推荐为中标候选人：</w:t>
      </w:r>
    </w:p>
    <w:p>
      <w:pPr>
        <w:pStyle w:val="5"/>
        <w:wordWrap w:val="0"/>
        <w:spacing w:before="0" w:beforeAutospacing="0" w:after="0" w:afterAutospacing="0" w:line="600" w:lineRule="atLeast"/>
        <w:ind w:firstLine="640"/>
        <w:rPr>
          <w:rFonts w:ascii="仿宋_GB2312" w:hAnsi="微软雅黑" w:eastAsia="仿宋_GB2312"/>
          <w:sz w:val="32"/>
          <w:szCs w:val="32"/>
        </w:rPr>
      </w:pPr>
      <w:r>
        <w:rPr>
          <w:rFonts w:hint="eastAsia" w:ascii="仿宋_GB2312" w:hAnsi="微软雅黑" w:eastAsia="仿宋_GB2312"/>
          <w:sz w:val="32"/>
          <w:szCs w:val="32"/>
        </w:rPr>
        <w:t>1.被人民法院列入失信被执行人的；</w:t>
      </w:r>
    </w:p>
    <w:p>
      <w:pPr>
        <w:pStyle w:val="5"/>
        <w:wordWrap w:val="0"/>
        <w:spacing w:before="0" w:beforeAutospacing="0" w:after="0" w:afterAutospacing="0" w:line="600" w:lineRule="atLeast"/>
        <w:ind w:firstLine="640"/>
        <w:rPr>
          <w:rFonts w:ascii="仿宋_GB2312" w:hAnsi="微软雅黑" w:eastAsia="仿宋_GB2312"/>
          <w:sz w:val="32"/>
          <w:szCs w:val="32"/>
        </w:rPr>
      </w:pPr>
      <w:r>
        <w:rPr>
          <w:rFonts w:hint="eastAsia" w:ascii="仿宋_GB2312" w:hAnsi="微软雅黑" w:eastAsia="仿宋_GB2312"/>
          <w:sz w:val="32"/>
          <w:szCs w:val="32"/>
        </w:rPr>
        <w:t>2.被市场监督管理部门列入企业经营异常名录的；</w:t>
      </w:r>
    </w:p>
    <w:p>
      <w:pPr>
        <w:pStyle w:val="5"/>
        <w:wordWrap w:val="0"/>
        <w:spacing w:before="0" w:beforeAutospacing="0" w:after="0" w:afterAutospacing="0" w:line="600" w:lineRule="atLeast"/>
        <w:ind w:firstLine="640"/>
        <w:rPr>
          <w:rFonts w:ascii="仿宋_GB2312" w:hAnsi="微软雅黑" w:eastAsia="仿宋_GB2312"/>
          <w:sz w:val="32"/>
          <w:szCs w:val="32"/>
        </w:rPr>
      </w:pPr>
      <w:r>
        <w:rPr>
          <w:rFonts w:hint="eastAsia" w:ascii="仿宋_GB2312" w:hAnsi="微软雅黑" w:eastAsia="仿宋_GB2312"/>
          <w:sz w:val="32"/>
          <w:szCs w:val="32"/>
        </w:rPr>
        <w:t>3.在国家企业信用信息公示系统中有行政处罚记录并且被列入经营异常名录的；</w:t>
      </w:r>
    </w:p>
    <w:p>
      <w:pPr>
        <w:pStyle w:val="5"/>
        <w:wordWrap w:val="0"/>
        <w:spacing w:before="0" w:beforeAutospacing="0" w:after="0" w:afterAutospacing="0" w:line="600" w:lineRule="atLeast"/>
        <w:ind w:firstLine="640"/>
        <w:rPr>
          <w:rFonts w:ascii="仿宋_GB2312" w:hAnsi="微软雅黑" w:eastAsia="仿宋_GB2312"/>
          <w:sz w:val="32"/>
          <w:szCs w:val="32"/>
        </w:rPr>
      </w:pPr>
      <w:r>
        <w:rPr>
          <w:rFonts w:hint="eastAsia" w:ascii="仿宋_GB2312" w:hAnsi="微软雅黑" w:eastAsia="仿宋_GB2312"/>
          <w:sz w:val="32"/>
          <w:szCs w:val="32"/>
        </w:rPr>
        <w:t>4.被税务部门列入重大税收违法案件当事人名单的；</w:t>
      </w:r>
    </w:p>
    <w:p>
      <w:pPr>
        <w:pStyle w:val="5"/>
        <w:wordWrap w:val="0"/>
        <w:spacing w:before="0" w:beforeAutospacing="0" w:after="0" w:afterAutospacing="0" w:line="600" w:lineRule="atLeast"/>
        <w:ind w:firstLine="640"/>
        <w:rPr>
          <w:rFonts w:hint="eastAsia" w:ascii="仿宋_GB2312" w:hAnsi="微软雅黑" w:eastAsia="仿宋_GB2312"/>
          <w:sz w:val="32"/>
          <w:szCs w:val="32"/>
          <w:lang w:val="en-US" w:eastAsia="zh-CN"/>
        </w:rPr>
      </w:pPr>
      <w:r>
        <w:rPr>
          <w:rFonts w:hint="eastAsia" w:ascii="仿宋_GB2312" w:hAnsi="微软雅黑" w:eastAsia="仿宋_GB2312"/>
          <w:sz w:val="32"/>
          <w:szCs w:val="32"/>
        </w:rPr>
        <w:t>5.被政府采购监管部门列入政府采购严重违法失信行为记录名单的。</w:t>
      </w:r>
    </w:p>
    <w:sectPr>
      <w:pgSz w:w="11906" w:h="16838"/>
      <w:pgMar w:top="102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方正小标宋简体">
    <w:panose1 w:val="02010601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doNotDisplayPageBoundaries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zM2OGViNGU5MzY2MTc3MGU3NmY2ZWMxNTc3NjVkOWIifQ=="/>
  </w:docVars>
  <w:rsids>
    <w:rsidRoot w:val="00DF4F2D"/>
    <w:rsid w:val="00040DED"/>
    <w:rsid w:val="00073B36"/>
    <w:rsid w:val="00115BEF"/>
    <w:rsid w:val="00131196"/>
    <w:rsid w:val="0015347A"/>
    <w:rsid w:val="00195D11"/>
    <w:rsid w:val="001F2465"/>
    <w:rsid w:val="00223717"/>
    <w:rsid w:val="00235E51"/>
    <w:rsid w:val="00267C44"/>
    <w:rsid w:val="00283DC2"/>
    <w:rsid w:val="002A560B"/>
    <w:rsid w:val="00324FF5"/>
    <w:rsid w:val="0036169B"/>
    <w:rsid w:val="00361B45"/>
    <w:rsid w:val="003770F1"/>
    <w:rsid w:val="0037790E"/>
    <w:rsid w:val="003A3DDF"/>
    <w:rsid w:val="003A6993"/>
    <w:rsid w:val="003C180F"/>
    <w:rsid w:val="00404606"/>
    <w:rsid w:val="004337B7"/>
    <w:rsid w:val="00436925"/>
    <w:rsid w:val="00436A39"/>
    <w:rsid w:val="0045281C"/>
    <w:rsid w:val="004A5F6D"/>
    <w:rsid w:val="004B468A"/>
    <w:rsid w:val="004F3657"/>
    <w:rsid w:val="006137EB"/>
    <w:rsid w:val="006354F0"/>
    <w:rsid w:val="00696851"/>
    <w:rsid w:val="006A7147"/>
    <w:rsid w:val="006C0ED0"/>
    <w:rsid w:val="006D7291"/>
    <w:rsid w:val="006F5A91"/>
    <w:rsid w:val="00753B43"/>
    <w:rsid w:val="00754623"/>
    <w:rsid w:val="00762B6F"/>
    <w:rsid w:val="007A1362"/>
    <w:rsid w:val="007B48D2"/>
    <w:rsid w:val="007D1594"/>
    <w:rsid w:val="007D31B3"/>
    <w:rsid w:val="007E0A5E"/>
    <w:rsid w:val="007F06FC"/>
    <w:rsid w:val="007F0A44"/>
    <w:rsid w:val="007F2922"/>
    <w:rsid w:val="00804374"/>
    <w:rsid w:val="008435E8"/>
    <w:rsid w:val="0085261A"/>
    <w:rsid w:val="0086712E"/>
    <w:rsid w:val="00867148"/>
    <w:rsid w:val="008678A9"/>
    <w:rsid w:val="00884497"/>
    <w:rsid w:val="008D5154"/>
    <w:rsid w:val="008E0F28"/>
    <w:rsid w:val="008E15C6"/>
    <w:rsid w:val="008F4D43"/>
    <w:rsid w:val="0090051F"/>
    <w:rsid w:val="00902C9E"/>
    <w:rsid w:val="009300BE"/>
    <w:rsid w:val="00980838"/>
    <w:rsid w:val="009C5706"/>
    <w:rsid w:val="009C5FC8"/>
    <w:rsid w:val="009F2B26"/>
    <w:rsid w:val="00A01156"/>
    <w:rsid w:val="00A52500"/>
    <w:rsid w:val="00AC1334"/>
    <w:rsid w:val="00B53C89"/>
    <w:rsid w:val="00B624DC"/>
    <w:rsid w:val="00B77808"/>
    <w:rsid w:val="00BD0211"/>
    <w:rsid w:val="00BF01F7"/>
    <w:rsid w:val="00C44F30"/>
    <w:rsid w:val="00C678AE"/>
    <w:rsid w:val="00C709F6"/>
    <w:rsid w:val="00C74C3B"/>
    <w:rsid w:val="00CE5CEC"/>
    <w:rsid w:val="00CE796D"/>
    <w:rsid w:val="00CF4819"/>
    <w:rsid w:val="00D26AF9"/>
    <w:rsid w:val="00DA13C1"/>
    <w:rsid w:val="00DA55BB"/>
    <w:rsid w:val="00DE7ED4"/>
    <w:rsid w:val="00DF4F2D"/>
    <w:rsid w:val="00E30465"/>
    <w:rsid w:val="00E607AD"/>
    <w:rsid w:val="00E8772E"/>
    <w:rsid w:val="00F03D87"/>
    <w:rsid w:val="00F111F8"/>
    <w:rsid w:val="00F23610"/>
    <w:rsid w:val="00F55E39"/>
    <w:rsid w:val="00F86AEC"/>
    <w:rsid w:val="00F95E2F"/>
    <w:rsid w:val="00FC467C"/>
    <w:rsid w:val="00FF57D9"/>
    <w:rsid w:val="034C1790"/>
    <w:rsid w:val="04581CB1"/>
    <w:rsid w:val="04873D2F"/>
    <w:rsid w:val="0497260C"/>
    <w:rsid w:val="04FD4B9E"/>
    <w:rsid w:val="05B57C30"/>
    <w:rsid w:val="06402A94"/>
    <w:rsid w:val="06E11AE9"/>
    <w:rsid w:val="07126147"/>
    <w:rsid w:val="0798789D"/>
    <w:rsid w:val="094B5F2D"/>
    <w:rsid w:val="09F813E1"/>
    <w:rsid w:val="0A0A57FB"/>
    <w:rsid w:val="0C60081E"/>
    <w:rsid w:val="0CA710DF"/>
    <w:rsid w:val="0D6409A1"/>
    <w:rsid w:val="0DCE5E3B"/>
    <w:rsid w:val="0E2533AE"/>
    <w:rsid w:val="0F76748F"/>
    <w:rsid w:val="103A226A"/>
    <w:rsid w:val="128E0BAC"/>
    <w:rsid w:val="131456AB"/>
    <w:rsid w:val="132C233E"/>
    <w:rsid w:val="13646E50"/>
    <w:rsid w:val="14EA24B1"/>
    <w:rsid w:val="156C1118"/>
    <w:rsid w:val="15EB5B02"/>
    <w:rsid w:val="1647625B"/>
    <w:rsid w:val="165F3ACA"/>
    <w:rsid w:val="167F30CD"/>
    <w:rsid w:val="16A62672"/>
    <w:rsid w:val="1736663D"/>
    <w:rsid w:val="175B4AB7"/>
    <w:rsid w:val="18CD6371"/>
    <w:rsid w:val="19D35C0A"/>
    <w:rsid w:val="1AF0703E"/>
    <w:rsid w:val="1B5C578B"/>
    <w:rsid w:val="1BDA4238"/>
    <w:rsid w:val="1CF46DC5"/>
    <w:rsid w:val="202251F5"/>
    <w:rsid w:val="20347D3A"/>
    <w:rsid w:val="20535F35"/>
    <w:rsid w:val="205F39FD"/>
    <w:rsid w:val="211B39F2"/>
    <w:rsid w:val="21AD4F92"/>
    <w:rsid w:val="2246127E"/>
    <w:rsid w:val="229735F9"/>
    <w:rsid w:val="22DC376E"/>
    <w:rsid w:val="23496F3C"/>
    <w:rsid w:val="23DF164F"/>
    <w:rsid w:val="241E3F25"/>
    <w:rsid w:val="24977834"/>
    <w:rsid w:val="25956469"/>
    <w:rsid w:val="26F316F5"/>
    <w:rsid w:val="27694FC9"/>
    <w:rsid w:val="28013281"/>
    <w:rsid w:val="28C57065"/>
    <w:rsid w:val="2910621C"/>
    <w:rsid w:val="2A163BFA"/>
    <w:rsid w:val="2A9F3544"/>
    <w:rsid w:val="2AD0584D"/>
    <w:rsid w:val="2B822FEC"/>
    <w:rsid w:val="2BF1188E"/>
    <w:rsid w:val="2C0F23A5"/>
    <w:rsid w:val="2D16322F"/>
    <w:rsid w:val="2DF83A39"/>
    <w:rsid w:val="2E5B5F95"/>
    <w:rsid w:val="2E921008"/>
    <w:rsid w:val="2EC21CC7"/>
    <w:rsid w:val="2F2A2F03"/>
    <w:rsid w:val="30CA20A8"/>
    <w:rsid w:val="312F1AE4"/>
    <w:rsid w:val="33596D28"/>
    <w:rsid w:val="33977850"/>
    <w:rsid w:val="33F20F2A"/>
    <w:rsid w:val="33F67105"/>
    <w:rsid w:val="36E0150E"/>
    <w:rsid w:val="37497943"/>
    <w:rsid w:val="3790588E"/>
    <w:rsid w:val="3AD55DEF"/>
    <w:rsid w:val="3B912DD7"/>
    <w:rsid w:val="3B93568C"/>
    <w:rsid w:val="3CFE26EE"/>
    <w:rsid w:val="3D570543"/>
    <w:rsid w:val="3E06185A"/>
    <w:rsid w:val="3F7D5B4C"/>
    <w:rsid w:val="3F88629F"/>
    <w:rsid w:val="3F8A0269"/>
    <w:rsid w:val="405B04B1"/>
    <w:rsid w:val="412F4C3A"/>
    <w:rsid w:val="42755200"/>
    <w:rsid w:val="42CB0790"/>
    <w:rsid w:val="42D16FD7"/>
    <w:rsid w:val="43E91A02"/>
    <w:rsid w:val="451A6EA1"/>
    <w:rsid w:val="45A05A16"/>
    <w:rsid w:val="45DD7344"/>
    <w:rsid w:val="46AE2A8F"/>
    <w:rsid w:val="47223079"/>
    <w:rsid w:val="47484EF6"/>
    <w:rsid w:val="47631ACB"/>
    <w:rsid w:val="47F97EC3"/>
    <w:rsid w:val="487815A6"/>
    <w:rsid w:val="488C6E91"/>
    <w:rsid w:val="489205F8"/>
    <w:rsid w:val="48AD4D18"/>
    <w:rsid w:val="48EF3640"/>
    <w:rsid w:val="49331971"/>
    <w:rsid w:val="4BEB349F"/>
    <w:rsid w:val="4BFA22D2"/>
    <w:rsid w:val="4C3D6719"/>
    <w:rsid w:val="4C7E4CB1"/>
    <w:rsid w:val="4D26001D"/>
    <w:rsid w:val="4E2F57B2"/>
    <w:rsid w:val="4E741860"/>
    <w:rsid w:val="4E943B74"/>
    <w:rsid w:val="4ED31911"/>
    <w:rsid w:val="4FAB2261"/>
    <w:rsid w:val="50B929EB"/>
    <w:rsid w:val="50DE7D6C"/>
    <w:rsid w:val="51A73DBB"/>
    <w:rsid w:val="51C615D4"/>
    <w:rsid w:val="51FF0643"/>
    <w:rsid w:val="52A866DB"/>
    <w:rsid w:val="53990623"/>
    <w:rsid w:val="53D01045"/>
    <w:rsid w:val="55344AA7"/>
    <w:rsid w:val="55A16F92"/>
    <w:rsid w:val="56290C6C"/>
    <w:rsid w:val="56E242F8"/>
    <w:rsid w:val="574B7E86"/>
    <w:rsid w:val="58337F99"/>
    <w:rsid w:val="591E5852"/>
    <w:rsid w:val="5ABF4E13"/>
    <w:rsid w:val="5B6D3F9B"/>
    <w:rsid w:val="5B851C32"/>
    <w:rsid w:val="5C2313D1"/>
    <w:rsid w:val="5DDC7A8A"/>
    <w:rsid w:val="5EAA7B88"/>
    <w:rsid w:val="60C51A75"/>
    <w:rsid w:val="61061EE3"/>
    <w:rsid w:val="629848C7"/>
    <w:rsid w:val="6429154F"/>
    <w:rsid w:val="64A02D65"/>
    <w:rsid w:val="651D65B4"/>
    <w:rsid w:val="65433F44"/>
    <w:rsid w:val="65A6038B"/>
    <w:rsid w:val="667657BC"/>
    <w:rsid w:val="66887A48"/>
    <w:rsid w:val="66E95763"/>
    <w:rsid w:val="68B51842"/>
    <w:rsid w:val="6AA85D86"/>
    <w:rsid w:val="6AFF69BF"/>
    <w:rsid w:val="6B383292"/>
    <w:rsid w:val="6B5C3DA6"/>
    <w:rsid w:val="6BB169FA"/>
    <w:rsid w:val="6C1825D5"/>
    <w:rsid w:val="6D9D0818"/>
    <w:rsid w:val="6E1358A3"/>
    <w:rsid w:val="711D41EA"/>
    <w:rsid w:val="72A82227"/>
    <w:rsid w:val="72E27AD5"/>
    <w:rsid w:val="73EA0CFB"/>
    <w:rsid w:val="75501031"/>
    <w:rsid w:val="75B64782"/>
    <w:rsid w:val="7645046A"/>
    <w:rsid w:val="785E560C"/>
    <w:rsid w:val="79D0078B"/>
    <w:rsid w:val="79FA77BE"/>
    <w:rsid w:val="7A4822D7"/>
    <w:rsid w:val="7BCB1412"/>
    <w:rsid w:val="7C831CEC"/>
    <w:rsid w:val="7CE45EC7"/>
    <w:rsid w:val="7E4A455F"/>
    <w:rsid w:val="7EC565EC"/>
    <w:rsid w:val="7F4812F7"/>
    <w:rsid w:val="7FED0FD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8"/>
    <w:qFormat/>
    <w:uiPriority w:val="9"/>
    <w:pPr>
      <w:widowControl/>
      <w:spacing w:before="100" w:beforeAutospacing="1" w:after="100" w:afterAutospacing="1"/>
      <w:jc w:val="left"/>
      <w:outlineLvl w:val="0"/>
    </w:pPr>
    <w:rPr>
      <w:rFonts w:ascii="宋体" w:hAnsi="宋体" w:eastAsia="宋体" w:cs="宋体"/>
      <w:b/>
      <w:bCs/>
      <w:kern w:val="36"/>
      <w:sz w:val="48"/>
      <w:szCs w:val="48"/>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0"/>
    <w:unhideWhenUsed/>
    <w:qFormat/>
    <w:uiPriority w:val="99"/>
    <w:pPr>
      <w:tabs>
        <w:tab w:val="center" w:pos="4153"/>
        <w:tab w:val="right" w:pos="8306"/>
      </w:tabs>
      <w:snapToGrid w:val="0"/>
      <w:jc w:val="left"/>
    </w:pPr>
    <w:rPr>
      <w:sz w:val="18"/>
      <w:szCs w:val="18"/>
    </w:rPr>
  </w:style>
  <w:style w:type="paragraph" w:styleId="4">
    <w:name w:val="header"/>
    <w:basedOn w:val="1"/>
    <w:link w:val="9"/>
    <w:unhideWhenUsed/>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uiPriority w:val="99"/>
    <w:pPr>
      <w:widowControl/>
      <w:spacing w:before="100" w:beforeAutospacing="1" w:after="100" w:afterAutospacing="1"/>
      <w:jc w:val="left"/>
    </w:pPr>
    <w:rPr>
      <w:rFonts w:ascii="宋体" w:hAnsi="宋体" w:eastAsia="宋体" w:cs="宋体"/>
      <w:kern w:val="0"/>
      <w:sz w:val="24"/>
      <w:szCs w:val="24"/>
    </w:rPr>
  </w:style>
  <w:style w:type="character" w:customStyle="1" w:styleId="8">
    <w:name w:val="标题 1 字符"/>
    <w:basedOn w:val="7"/>
    <w:link w:val="2"/>
    <w:qFormat/>
    <w:uiPriority w:val="9"/>
    <w:rPr>
      <w:rFonts w:ascii="宋体" w:hAnsi="宋体" w:eastAsia="宋体" w:cs="宋体"/>
      <w:b/>
      <w:bCs/>
      <w:kern w:val="36"/>
      <w:sz w:val="48"/>
      <w:szCs w:val="48"/>
    </w:rPr>
  </w:style>
  <w:style w:type="character" w:customStyle="1" w:styleId="9">
    <w:name w:val="页眉 字符"/>
    <w:basedOn w:val="7"/>
    <w:link w:val="4"/>
    <w:qFormat/>
    <w:uiPriority w:val="99"/>
    <w:rPr>
      <w:sz w:val="18"/>
      <w:szCs w:val="18"/>
    </w:rPr>
  </w:style>
  <w:style w:type="character" w:customStyle="1" w:styleId="10">
    <w:name w:val="页脚 字符"/>
    <w:basedOn w:val="7"/>
    <w:link w:val="3"/>
    <w:qFormat/>
    <w:uiPriority w:val="99"/>
    <w:rPr>
      <w:sz w:val="18"/>
      <w:szCs w:val="18"/>
    </w:rPr>
  </w:style>
  <w:style w:type="paragraph" w:styleId="11">
    <w:name w:val="List Paragraph"/>
    <w:basedOn w:val="1"/>
    <w:qFormat/>
    <w:uiPriority w:val="34"/>
    <w:pPr>
      <w:ind w:firstLine="420" w:firstLineChars="200"/>
    </w:pPr>
    <w:rPr>
      <w:szCs w:val="28"/>
      <w:lang w:bidi="mn-Mong-CN"/>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638</Words>
  <Characters>650</Characters>
  <Lines>15</Lines>
  <Paragraphs>4</Paragraphs>
  <TotalTime>15</TotalTime>
  <ScaleCrop>false</ScaleCrop>
  <LinksUpToDate>false</LinksUpToDate>
  <CharactersWithSpaces>651</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2022-04-20T08:36:00Z</dcterms:created>
  <dc:creator>彭 伟</dc:creator>
  <cp:lastModifiedBy>王翰</cp:lastModifiedBy>
  <dcterms:modified xsi:type="dcterms:W3CDTF">2023-10-08T03:16:43Z</dcterms:modified>
  <cp:revision>78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C0E2DAD6BD80427F8D14D107717EE6B0_13</vt:lpwstr>
  </property>
</Properties>
</file>