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10DBA">
      <w:pPr>
        <w:rPr>
          <w:rFonts w:ascii="仿宋_GB2312" w:eastAsia="仿宋_GB2312"/>
          <w:sz w:val="32"/>
          <w:szCs w:val="32"/>
        </w:rPr>
      </w:pPr>
      <w:bookmarkStart w:id="0" w:name="_GoBack"/>
      <w:bookmarkEnd w:id="0"/>
      <w:r>
        <w:rPr>
          <w:rFonts w:hint="eastAsia" w:ascii="黑体" w:hAnsi="黑体" w:eastAsia="黑体"/>
          <w:sz w:val="32"/>
          <w:szCs w:val="32"/>
        </w:rPr>
        <w:t>附件</w:t>
      </w:r>
      <w:r>
        <w:rPr>
          <w:rFonts w:ascii="黑体" w:hAnsi="黑体" w:eastAsia="黑体"/>
          <w:sz w:val="32"/>
          <w:szCs w:val="32"/>
        </w:rPr>
        <w:t>1</w:t>
      </w:r>
    </w:p>
    <w:p w14:paraId="6CC92DA1">
      <w:pPr>
        <w:spacing w:line="460" w:lineRule="exact"/>
        <w:rPr>
          <w:rFonts w:ascii="黑体" w:hAnsi="宋体" w:eastAsia="黑体"/>
          <w:sz w:val="44"/>
          <w:szCs w:val="44"/>
        </w:rPr>
      </w:pPr>
    </w:p>
    <w:p w14:paraId="251C09AC">
      <w:pPr>
        <w:spacing w:line="460" w:lineRule="exact"/>
        <w:rPr>
          <w:rFonts w:ascii="黑体" w:hAnsi="宋体" w:eastAsia="黑体"/>
          <w:sz w:val="44"/>
          <w:szCs w:val="44"/>
        </w:rPr>
      </w:pPr>
    </w:p>
    <w:p w14:paraId="0BDE0DE0">
      <w:pPr>
        <w:jc w:val="center"/>
        <w:rPr>
          <w:rFonts w:ascii="黑体" w:hAnsi="黑体" w:eastAsia="黑体"/>
          <w:sz w:val="48"/>
          <w:szCs w:val="44"/>
        </w:rPr>
      </w:pPr>
      <w:r>
        <w:rPr>
          <w:rFonts w:hint="eastAsia" w:ascii="黑体" w:hAnsi="黑体" w:eastAsia="黑体"/>
          <w:sz w:val="48"/>
          <w:szCs w:val="44"/>
        </w:rPr>
        <w:t>职业健康检查机构备案申请表</w:t>
      </w:r>
    </w:p>
    <w:p w14:paraId="2C33AA23">
      <w:pPr>
        <w:spacing w:line="460" w:lineRule="exact"/>
        <w:ind w:firstLine="567"/>
        <w:rPr>
          <w:rFonts w:ascii="黑体" w:hAnsi="宋体" w:eastAsia="黑体"/>
          <w:sz w:val="28"/>
        </w:rPr>
      </w:pPr>
    </w:p>
    <w:p w14:paraId="03D23BC6">
      <w:pPr>
        <w:spacing w:line="460" w:lineRule="exact"/>
        <w:ind w:firstLine="567"/>
        <w:rPr>
          <w:rFonts w:ascii="宋体"/>
          <w:sz w:val="28"/>
        </w:rPr>
      </w:pPr>
    </w:p>
    <w:p w14:paraId="512A4085">
      <w:pPr>
        <w:spacing w:line="460" w:lineRule="exact"/>
        <w:ind w:firstLine="567"/>
        <w:rPr>
          <w:rFonts w:ascii="宋体"/>
          <w:sz w:val="24"/>
          <w:szCs w:val="20"/>
        </w:rPr>
      </w:pPr>
    </w:p>
    <w:p w14:paraId="59F98CE6">
      <w:pPr>
        <w:spacing w:line="460" w:lineRule="exact"/>
        <w:ind w:firstLine="567"/>
        <w:rPr>
          <w:rFonts w:ascii="宋体"/>
          <w:sz w:val="24"/>
          <w:szCs w:val="20"/>
        </w:rPr>
      </w:pPr>
    </w:p>
    <w:p w14:paraId="61212DC7">
      <w:pPr>
        <w:spacing w:line="460" w:lineRule="exact"/>
        <w:ind w:firstLine="567"/>
        <w:rPr>
          <w:rFonts w:ascii="宋体"/>
          <w:sz w:val="24"/>
          <w:szCs w:val="20"/>
        </w:rPr>
      </w:pPr>
    </w:p>
    <w:p w14:paraId="06B7AC18">
      <w:pPr>
        <w:spacing w:line="460" w:lineRule="exact"/>
        <w:ind w:firstLine="567"/>
        <w:rPr>
          <w:rFonts w:ascii="宋体"/>
          <w:sz w:val="24"/>
          <w:szCs w:val="20"/>
        </w:rPr>
      </w:pPr>
    </w:p>
    <w:p w14:paraId="3AA1C038">
      <w:pPr>
        <w:spacing w:line="460" w:lineRule="exact"/>
        <w:rPr>
          <w:rFonts w:ascii="宋体"/>
          <w:sz w:val="28"/>
          <w:szCs w:val="20"/>
        </w:rPr>
      </w:pPr>
    </w:p>
    <w:p w14:paraId="1C382A61">
      <w:pPr>
        <w:spacing w:line="460" w:lineRule="exact"/>
        <w:ind w:firstLine="567"/>
        <w:rPr>
          <w:rFonts w:ascii="宋体"/>
          <w:sz w:val="28"/>
        </w:rPr>
      </w:pPr>
    </w:p>
    <w:p w14:paraId="1D1D9077">
      <w:pPr>
        <w:spacing w:line="460" w:lineRule="exact"/>
        <w:ind w:firstLine="567"/>
        <w:rPr>
          <w:rFonts w:ascii="宋体"/>
          <w:sz w:val="28"/>
        </w:rPr>
      </w:pPr>
    </w:p>
    <w:p w14:paraId="2A737C2B">
      <w:pPr>
        <w:spacing w:line="460" w:lineRule="exact"/>
        <w:ind w:firstLine="1200" w:firstLineChars="375"/>
        <w:jc w:val="left"/>
        <w:rPr>
          <w:rFonts w:ascii="仿宋_GB2312" w:eastAsia="仿宋_GB2312"/>
          <w:sz w:val="32"/>
          <w:szCs w:val="32"/>
        </w:rPr>
      </w:pPr>
      <w:r>
        <w:rPr>
          <w:rFonts w:hint="eastAsia" w:ascii="仿宋_GB2312" w:hAnsi="宋体" w:eastAsia="仿宋_GB2312"/>
          <w:sz w:val="32"/>
          <w:szCs w:val="32"/>
        </w:rPr>
        <w:t>申请单位名称（公章）：</w:t>
      </w:r>
    </w:p>
    <w:p w14:paraId="55E6CE7B">
      <w:pPr>
        <w:spacing w:line="460" w:lineRule="exact"/>
        <w:jc w:val="left"/>
        <w:rPr>
          <w:rFonts w:ascii="仿宋_GB2312" w:eastAsia="仿宋_GB2312"/>
          <w:sz w:val="32"/>
          <w:szCs w:val="32"/>
          <w:u w:val="single"/>
        </w:rPr>
      </w:pPr>
    </w:p>
    <w:p w14:paraId="5E72D015">
      <w:pPr>
        <w:spacing w:line="460" w:lineRule="exact"/>
        <w:ind w:firstLine="1200" w:firstLineChars="375"/>
        <w:jc w:val="left"/>
        <w:rPr>
          <w:rFonts w:ascii="仿宋_GB2312" w:eastAsia="仿宋_GB2312"/>
          <w:sz w:val="32"/>
          <w:szCs w:val="32"/>
          <w:u w:val="single"/>
        </w:rPr>
      </w:pPr>
      <w:r>
        <w:rPr>
          <w:rFonts w:hint="eastAsia" w:ascii="仿宋_GB2312" w:hAnsi="宋体" w:eastAsia="仿宋_GB2312"/>
          <w:sz w:val="32"/>
          <w:szCs w:val="32"/>
        </w:rPr>
        <w:t>填表日期：   年   月   日</w:t>
      </w:r>
    </w:p>
    <w:p w14:paraId="0FEF7D95">
      <w:pPr>
        <w:spacing w:line="460" w:lineRule="exact"/>
        <w:ind w:firstLine="567"/>
        <w:jc w:val="center"/>
        <w:rPr>
          <w:rFonts w:ascii="宋体"/>
          <w:sz w:val="32"/>
          <w:szCs w:val="32"/>
        </w:rPr>
      </w:pPr>
    </w:p>
    <w:p w14:paraId="36A91458">
      <w:pPr>
        <w:spacing w:line="460" w:lineRule="exact"/>
        <w:jc w:val="center"/>
        <w:rPr>
          <w:rFonts w:ascii="宋体"/>
          <w:sz w:val="28"/>
          <w:szCs w:val="20"/>
        </w:rPr>
      </w:pPr>
    </w:p>
    <w:p w14:paraId="70DD78D7">
      <w:pPr>
        <w:spacing w:line="460" w:lineRule="exact"/>
        <w:jc w:val="center"/>
        <w:rPr>
          <w:rFonts w:ascii="宋体"/>
          <w:sz w:val="28"/>
          <w:szCs w:val="20"/>
        </w:rPr>
      </w:pPr>
    </w:p>
    <w:p w14:paraId="74A41543">
      <w:pPr>
        <w:spacing w:line="460" w:lineRule="exact"/>
        <w:jc w:val="center"/>
        <w:rPr>
          <w:rFonts w:ascii="宋体"/>
          <w:sz w:val="28"/>
          <w:szCs w:val="20"/>
        </w:rPr>
      </w:pPr>
    </w:p>
    <w:p w14:paraId="6ACC8945">
      <w:pPr>
        <w:spacing w:line="460" w:lineRule="exact"/>
        <w:jc w:val="center"/>
        <w:rPr>
          <w:rFonts w:ascii="宋体"/>
          <w:sz w:val="28"/>
          <w:szCs w:val="20"/>
        </w:rPr>
      </w:pPr>
    </w:p>
    <w:p w14:paraId="4EC88A16">
      <w:pPr>
        <w:spacing w:line="460" w:lineRule="exact"/>
        <w:jc w:val="center"/>
        <w:rPr>
          <w:rFonts w:ascii="宋体"/>
          <w:sz w:val="28"/>
          <w:szCs w:val="20"/>
        </w:rPr>
      </w:pPr>
    </w:p>
    <w:p w14:paraId="37809F36">
      <w:pPr>
        <w:spacing w:line="460" w:lineRule="exact"/>
        <w:jc w:val="center"/>
        <w:rPr>
          <w:rFonts w:ascii="黑体" w:hAnsi="宋体" w:eastAsia="黑体"/>
          <w:sz w:val="32"/>
          <w:szCs w:val="32"/>
        </w:rPr>
      </w:pPr>
      <w:r>
        <w:rPr>
          <w:rFonts w:hint="eastAsia" w:ascii="黑体" w:hAnsi="宋体" w:eastAsia="黑体"/>
          <w:sz w:val="32"/>
          <w:szCs w:val="32"/>
        </w:rPr>
        <w:t>湖北省卫生健康委员会制</w:t>
      </w:r>
    </w:p>
    <w:p w14:paraId="47172CD3">
      <w:pPr>
        <w:spacing w:line="520" w:lineRule="exact"/>
        <w:rPr>
          <w:rFonts w:ascii="宋体" w:hAnsi="宋体" w:eastAsia="仿宋_GB2312"/>
          <w:snapToGrid w:val="0"/>
          <w:color w:val="000000" w:themeColor="text1"/>
          <w:kern w:val="0"/>
          <w:sz w:val="32"/>
          <w:szCs w:val="32"/>
          <w14:textFill>
            <w14:solidFill>
              <w14:schemeClr w14:val="tx1"/>
            </w14:solidFill>
          </w14:textFill>
        </w:rPr>
      </w:pPr>
    </w:p>
    <w:p w14:paraId="646B4236">
      <w:pPr>
        <w:spacing w:line="520" w:lineRule="exact"/>
        <w:rPr>
          <w:rFonts w:ascii="宋体" w:hAnsi="宋体" w:eastAsia="仿宋_GB2312"/>
          <w:snapToGrid w:val="0"/>
          <w:color w:val="000000" w:themeColor="text1"/>
          <w:kern w:val="0"/>
          <w:sz w:val="32"/>
          <w:szCs w:val="32"/>
          <w14:textFill>
            <w14:solidFill>
              <w14:schemeClr w14:val="tx1"/>
            </w14:solidFill>
          </w14:textFill>
        </w:rPr>
      </w:pPr>
    </w:p>
    <w:p w14:paraId="40AC252F">
      <w:pPr>
        <w:spacing w:line="520" w:lineRule="exact"/>
        <w:rPr>
          <w:rFonts w:ascii="宋体" w:hAnsi="宋体" w:eastAsia="仿宋_GB2312"/>
          <w:snapToGrid w:val="0"/>
          <w:color w:val="000000" w:themeColor="text1"/>
          <w:kern w:val="0"/>
          <w:sz w:val="32"/>
          <w:szCs w:val="32"/>
          <w14:textFill>
            <w14:solidFill>
              <w14:schemeClr w14:val="tx1"/>
            </w14:solidFill>
          </w14:textFill>
        </w:rPr>
      </w:pPr>
    </w:p>
    <w:p w14:paraId="75CA906F">
      <w:pPr>
        <w:adjustRightInd w:val="0"/>
        <w:snapToGrid w:val="0"/>
        <w:spacing w:line="590" w:lineRule="exact"/>
        <w:ind w:firstLine="640" w:firstLineChars="200"/>
        <w:rPr>
          <w:rFonts w:eastAsia="仿宋_GB2312"/>
          <w:sz w:val="32"/>
        </w:rPr>
      </w:pPr>
    </w:p>
    <w:p w14:paraId="529290C8">
      <w:pPr>
        <w:adjustRightInd w:val="0"/>
        <w:snapToGrid w:val="0"/>
        <w:jc w:val="center"/>
        <w:rPr>
          <w:rFonts w:ascii="黑体" w:hAnsi="黑体" w:eastAsia="黑体"/>
          <w:sz w:val="40"/>
          <w:szCs w:val="44"/>
        </w:rPr>
      </w:pPr>
      <w:r>
        <w:rPr>
          <w:rFonts w:hint="eastAsia" w:ascii="黑体" w:hAnsi="黑体" w:eastAsia="黑体"/>
          <w:sz w:val="40"/>
          <w:szCs w:val="44"/>
        </w:rPr>
        <w:t>填</w:t>
      </w:r>
      <w:r>
        <w:rPr>
          <w:rFonts w:ascii="黑体" w:hAnsi="黑体" w:eastAsia="黑体"/>
          <w:sz w:val="40"/>
          <w:szCs w:val="44"/>
        </w:rPr>
        <w:t xml:space="preserve">  </w:t>
      </w:r>
      <w:r>
        <w:rPr>
          <w:rFonts w:hint="eastAsia" w:ascii="黑体" w:hAnsi="黑体" w:eastAsia="黑体"/>
          <w:sz w:val="40"/>
          <w:szCs w:val="44"/>
        </w:rPr>
        <w:t>写</w:t>
      </w:r>
      <w:r>
        <w:rPr>
          <w:rFonts w:ascii="黑体" w:hAnsi="黑体" w:eastAsia="黑体"/>
          <w:sz w:val="40"/>
          <w:szCs w:val="44"/>
        </w:rPr>
        <w:t xml:space="preserve">  </w:t>
      </w:r>
      <w:r>
        <w:rPr>
          <w:rFonts w:hint="eastAsia" w:ascii="黑体" w:hAnsi="黑体" w:eastAsia="黑体"/>
          <w:sz w:val="40"/>
          <w:szCs w:val="44"/>
        </w:rPr>
        <w:t>说</w:t>
      </w:r>
      <w:r>
        <w:rPr>
          <w:rFonts w:ascii="黑体" w:hAnsi="黑体" w:eastAsia="黑体"/>
          <w:sz w:val="40"/>
          <w:szCs w:val="44"/>
        </w:rPr>
        <w:t xml:space="preserve">  </w:t>
      </w:r>
      <w:r>
        <w:rPr>
          <w:rFonts w:hint="eastAsia" w:ascii="黑体" w:hAnsi="黑体" w:eastAsia="黑体"/>
          <w:sz w:val="40"/>
          <w:szCs w:val="44"/>
        </w:rPr>
        <w:t>明</w:t>
      </w:r>
    </w:p>
    <w:p w14:paraId="251E41BE">
      <w:pPr>
        <w:adjustRightInd w:val="0"/>
        <w:snapToGrid w:val="0"/>
        <w:spacing w:line="590" w:lineRule="exact"/>
        <w:ind w:firstLine="640" w:firstLineChars="200"/>
        <w:rPr>
          <w:rFonts w:eastAsia="仿宋_GB2312"/>
          <w:sz w:val="32"/>
        </w:rPr>
      </w:pPr>
    </w:p>
    <w:p w14:paraId="59BE551A">
      <w:pPr>
        <w:adjustRightInd w:val="0"/>
        <w:snapToGrid w:val="0"/>
        <w:spacing w:line="590" w:lineRule="exact"/>
        <w:ind w:firstLine="640" w:firstLineChars="200"/>
        <w:rPr>
          <w:rFonts w:eastAsia="仿宋_GB2312"/>
          <w:sz w:val="32"/>
        </w:rPr>
      </w:pPr>
      <w:r>
        <w:rPr>
          <w:rFonts w:eastAsia="仿宋_GB2312"/>
          <w:sz w:val="32"/>
        </w:rPr>
        <w:t xml:space="preserve">1. </w:t>
      </w:r>
      <w:r>
        <w:rPr>
          <w:rFonts w:hint="eastAsia" w:eastAsia="仿宋_GB2312"/>
          <w:sz w:val="32"/>
        </w:rPr>
        <w:t>本申请表由申请单位填写后报受理部门。</w:t>
      </w:r>
    </w:p>
    <w:p w14:paraId="5E28F38D">
      <w:pPr>
        <w:adjustRightInd w:val="0"/>
        <w:snapToGrid w:val="0"/>
        <w:spacing w:line="590" w:lineRule="exact"/>
        <w:ind w:firstLine="640" w:firstLineChars="200"/>
        <w:rPr>
          <w:rFonts w:eastAsia="仿宋_GB2312"/>
          <w:sz w:val="32"/>
        </w:rPr>
      </w:pPr>
      <w:r>
        <w:rPr>
          <w:rFonts w:eastAsia="仿宋_GB2312"/>
          <w:sz w:val="32"/>
        </w:rPr>
        <w:t xml:space="preserve">2. </w:t>
      </w:r>
      <w:r>
        <w:rPr>
          <w:rFonts w:hint="eastAsia" w:eastAsia="仿宋_GB2312"/>
          <w:sz w:val="32"/>
        </w:rPr>
        <w:t>填写时，文字要简练，不得涂改，空格处以“无”字填写。</w:t>
      </w:r>
    </w:p>
    <w:p w14:paraId="30C26E07">
      <w:pPr>
        <w:adjustRightInd w:val="0"/>
        <w:snapToGrid w:val="0"/>
        <w:spacing w:line="590" w:lineRule="exact"/>
        <w:ind w:firstLine="640" w:firstLineChars="200"/>
        <w:rPr>
          <w:rFonts w:eastAsia="仿宋_GB2312"/>
          <w:sz w:val="32"/>
        </w:rPr>
      </w:pPr>
      <w:r>
        <w:rPr>
          <w:rFonts w:eastAsia="仿宋_GB2312"/>
          <w:sz w:val="32"/>
        </w:rPr>
        <w:t xml:space="preserve">3. </w:t>
      </w:r>
      <w:r>
        <w:rPr>
          <w:rFonts w:hint="eastAsia" w:eastAsia="仿宋_GB2312"/>
          <w:sz w:val="32"/>
        </w:rPr>
        <w:t>单位名称、地址等项目要填写全称，勿用简称。</w:t>
      </w:r>
    </w:p>
    <w:p w14:paraId="7A15CCFF">
      <w:pPr>
        <w:adjustRightInd w:val="0"/>
        <w:snapToGrid w:val="0"/>
        <w:spacing w:line="590" w:lineRule="exact"/>
        <w:ind w:firstLine="640" w:firstLineChars="200"/>
        <w:rPr>
          <w:rFonts w:eastAsia="仿宋_GB2312"/>
          <w:sz w:val="32"/>
        </w:rPr>
      </w:pPr>
      <w:r>
        <w:rPr>
          <w:rFonts w:eastAsia="仿宋_GB2312"/>
          <w:sz w:val="32"/>
        </w:rPr>
        <w:t xml:space="preserve">4. </w:t>
      </w:r>
      <w:r>
        <w:rPr>
          <w:rFonts w:hint="eastAsia" w:eastAsia="仿宋_GB2312"/>
          <w:sz w:val="32"/>
        </w:rPr>
        <w:t>“申请检查项目类别”一栏按职业健康检查机构申请的检查类别在“</w:t>
      </w:r>
      <w:r>
        <w:rPr>
          <w:rFonts w:hint="eastAsia" w:eastAsia="仿宋_GB2312" w:cs="宋体"/>
          <w:sz w:val="28"/>
          <w:szCs w:val="28"/>
        </w:rPr>
        <w:t>□</w:t>
      </w:r>
      <w:r>
        <w:rPr>
          <w:rFonts w:hint="eastAsia" w:eastAsia="仿宋_GB2312"/>
          <w:sz w:val="32"/>
        </w:rPr>
        <w:t>”内打“√”。</w:t>
      </w:r>
    </w:p>
    <w:p w14:paraId="02F0A2D8">
      <w:pPr>
        <w:adjustRightInd w:val="0"/>
        <w:snapToGrid w:val="0"/>
        <w:spacing w:line="590" w:lineRule="exact"/>
        <w:ind w:firstLine="640" w:firstLineChars="200"/>
        <w:rPr>
          <w:rFonts w:eastAsia="仿宋_GB2312"/>
          <w:sz w:val="32"/>
        </w:rPr>
      </w:pPr>
      <w:r>
        <w:rPr>
          <w:rFonts w:eastAsia="仿宋_GB2312"/>
          <w:sz w:val="32"/>
        </w:rPr>
        <w:t xml:space="preserve">5. </w:t>
      </w:r>
      <w:r>
        <w:rPr>
          <w:rFonts w:hint="eastAsia" w:eastAsia="仿宋_GB2312"/>
          <w:sz w:val="32"/>
        </w:rPr>
        <w:t>本申请表一式一份、双面打印，此表及所附资料全部使用</w:t>
      </w:r>
      <w:r>
        <w:rPr>
          <w:rFonts w:eastAsia="仿宋_GB2312"/>
          <w:sz w:val="32"/>
        </w:rPr>
        <w:t>A4</w:t>
      </w:r>
      <w:r>
        <w:rPr>
          <w:rFonts w:hint="eastAsia" w:eastAsia="仿宋_GB2312"/>
          <w:sz w:val="32"/>
        </w:rPr>
        <w:t>纸打印或复印并加盖公章。</w:t>
      </w:r>
    </w:p>
    <w:p w14:paraId="5CD6AB4C">
      <w:pPr>
        <w:spacing w:after="143" w:afterLines="50"/>
        <w:jc w:val="center"/>
        <w:rPr>
          <w:rFonts w:ascii="黑体" w:hAnsi="黑体" w:eastAsia="黑体"/>
          <w:sz w:val="40"/>
          <w:szCs w:val="44"/>
        </w:rPr>
      </w:pPr>
    </w:p>
    <w:p w14:paraId="7E7C6164">
      <w:pPr>
        <w:spacing w:after="143" w:afterLines="50"/>
        <w:jc w:val="center"/>
        <w:rPr>
          <w:rFonts w:ascii="黑体" w:hAnsi="黑体" w:eastAsia="黑体"/>
          <w:sz w:val="40"/>
          <w:szCs w:val="44"/>
        </w:rPr>
      </w:pPr>
    </w:p>
    <w:p w14:paraId="5E868839">
      <w:pPr>
        <w:spacing w:after="143" w:afterLines="50"/>
        <w:jc w:val="center"/>
        <w:rPr>
          <w:rFonts w:ascii="黑体" w:hAnsi="黑体" w:eastAsia="黑体"/>
          <w:sz w:val="40"/>
          <w:szCs w:val="44"/>
        </w:rPr>
      </w:pPr>
    </w:p>
    <w:p w14:paraId="684A0BA6">
      <w:pPr>
        <w:spacing w:after="143" w:afterLines="50"/>
        <w:jc w:val="center"/>
        <w:rPr>
          <w:rFonts w:ascii="黑体" w:hAnsi="黑体" w:eastAsia="黑体"/>
          <w:sz w:val="40"/>
          <w:szCs w:val="44"/>
        </w:rPr>
      </w:pPr>
    </w:p>
    <w:p w14:paraId="2A750D22">
      <w:pPr>
        <w:spacing w:after="143" w:afterLines="50"/>
        <w:jc w:val="center"/>
        <w:rPr>
          <w:rFonts w:ascii="黑体" w:hAnsi="黑体" w:eastAsia="黑体"/>
          <w:sz w:val="40"/>
          <w:szCs w:val="44"/>
        </w:rPr>
      </w:pPr>
    </w:p>
    <w:p w14:paraId="3A9E7288">
      <w:pPr>
        <w:spacing w:after="143" w:afterLines="50"/>
        <w:jc w:val="center"/>
        <w:rPr>
          <w:rFonts w:ascii="黑体" w:hAnsi="黑体" w:eastAsia="黑体"/>
          <w:sz w:val="40"/>
          <w:szCs w:val="44"/>
        </w:rPr>
      </w:pPr>
    </w:p>
    <w:p w14:paraId="72E01212">
      <w:pPr>
        <w:spacing w:after="143" w:afterLines="50"/>
        <w:jc w:val="center"/>
        <w:rPr>
          <w:rFonts w:ascii="黑体" w:hAnsi="黑体" w:eastAsia="黑体"/>
          <w:sz w:val="40"/>
          <w:szCs w:val="44"/>
        </w:rPr>
      </w:pPr>
      <w:r>
        <w:rPr>
          <w:rFonts w:hint="eastAsia" w:ascii="黑体" w:hAnsi="黑体" w:eastAsia="黑体"/>
          <w:sz w:val="40"/>
          <w:szCs w:val="44"/>
        </w:rPr>
        <w:t>职业健康检查机构备案申请表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7"/>
        <w:gridCol w:w="1268"/>
        <w:gridCol w:w="1417"/>
        <w:gridCol w:w="712"/>
        <w:gridCol w:w="705"/>
        <w:gridCol w:w="855"/>
        <w:gridCol w:w="420"/>
        <w:gridCol w:w="1866"/>
      </w:tblGrid>
      <w:tr w14:paraId="3135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3" w:type="pct"/>
            <w:vAlign w:val="center"/>
          </w:tcPr>
          <w:p w14:paraId="6916E862">
            <w:pPr>
              <w:snapToGrid w:val="0"/>
              <w:rPr>
                <w:rFonts w:ascii="仿宋_GB2312" w:hAnsi="宋体" w:eastAsia="仿宋_GB2312"/>
                <w:sz w:val="24"/>
                <w:szCs w:val="28"/>
              </w:rPr>
            </w:pPr>
            <w:r>
              <w:rPr>
                <w:rFonts w:hint="eastAsia" w:ascii="仿宋_GB2312" w:hAnsi="宋体" w:eastAsia="仿宋_GB2312"/>
                <w:sz w:val="24"/>
                <w:szCs w:val="28"/>
              </w:rPr>
              <w:t>申请单位名称</w:t>
            </w:r>
          </w:p>
        </w:tc>
        <w:tc>
          <w:tcPr>
            <w:tcW w:w="1875" w:type="pct"/>
            <w:gridSpan w:val="3"/>
            <w:vAlign w:val="center"/>
          </w:tcPr>
          <w:p w14:paraId="487D56C9">
            <w:pPr>
              <w:snapToGrid w:val="0"/>
              <w:rPr>
                <w:rFonts w:ascii="仿宋_GB2312" w:hAnsi="宋体" w:eastAsia="仿宋_GB2312"/>
                <w:b/>
                <w:bCs/>
                <w:sz w:val="24"/>
                <w:szCs w:val="28"/>
              </w:rPr>
            </w:pPr>
          </w:p>
        </w:tc>
        <w:tc>
          <w:tcPr>
            <w:tcW w:w="861" w:type="pct"/>
            <w:gridSpan w:val="2"/>
            <w:vAlign w:val="center"/>
          </w:tcPr>
          <w:p w14:paraId="7A97AD5D">
            <w:pPr>
              <w:snapToGrid w:val="0"/>
              <w:rPr>
                <w:rFonts w:ascii="仿宋_GB2312" w:hAnsi="宋体" w:eastAsia="仿宋_GB2312"/>
                <w:sz w:val="24"/>
                <w:szCs w:val="28"/>
              </w:rPr>
            </w:pPr>
            <w:r>
              <w:rPr>
                <w:rFonts w:ascii="仿宋_GB2312" w:hAnsi="宋体" w:eastAsia="仿宋_GB2312"/>
                <w:sz w:val="24"/>
                <w:szCs w:val="28"/>
              </w:rPr>
              <w:t>单位性质</w:t>
            </w:r>
          </w:p>
        </w:tc>
        <w:tc>
          <w:tcPr>
            <w:tcW w:w="1261" w:type="pct"/>
            <w:gridSpan w:val="2"/>
            <w:vAlign w:val="center"/>
          </w:tcPr>
          <w:p w14:paraId="6E372AB8">
            <w:pPr>
              <w:snapToGrid w:val="0"/>
              <w:rPr>
                <w:rFonts w:ascii="仿宋_GB2312" w:hAnsi="宋体" w:eastAsia="仿宋_GB2312"/>
                <w:sz w:val="24"/>
                <w:szCs w:val="28"/>
              </w:rPr>
            </w:pPr>
          </w:p>
        </w:tc>
      </w:tr>
      <w:tr w14:paraId="532E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3" w:type="pct"/>
            <w:vAlign w:val="center"/>
          </w:tcPr>
          <w:p w14:paraId="1CE39A2A">
            <w:pPr>
              <w:snapToGrid w:val="0"/>
              <w:rPr>
                <w:rFonts w:ascii="仿宋_GB2312" w:hAnsi="宋体" w:eastAsia="仿宋_GB2312"/>
                <w:sz w:val="24"/>
                <w:szCs w:val="28"/>
              </w:rPr>
            </w:pPr>
            <w:r>
              <w:rPr>
                <w:rFonts w:hint="eastAsia" w:ascii="仿宋_GB2312" w:hAnsi="宋体" w:eastAsia="仿宋_GB2312"/>
                <w:sz w:val="24"/>
                <w:szCs w:val="28"/>
              </w:rPr>
              <w:t>申请单位地址</w:t>
            </w:r>
          </w:p>
        </w:tc>
        <w:tc>
          <w:tcPr>
            <w:tcW w:w="1875" w:type="pct"/>
            <w:gridSpan w:val="3"/>
            <w:vAlign w:val="center"/>
          </w:tcPr>
          <w:p w14:paraId="6DE8D771">
            <w:pPr>
              <w:snapToGrid w:val="0"/>
              <w:rPr>
                <w:rFonts w:ascii="仿宋_GB2312" w:hAnsi="宋体" w:eastAsia="仿宋_GB2312"/>
                <w:b/>
                <w:bCs/>
                <w:sz w:val="24"/>
                <w:szCs w:val="28"/>
              </w:rPr>
            </w:pPr>
          </w:p>
        </w:tc>
        <w:tc>
          <w:tcPr>
            <w:tcW w:w="861" w:type="pct"/>
            <w:gridSpan w:val="2"/>
            <w:vAlign w:val="center"/>
          </w:tcPr>
          <w:p w14:paraId="1117418E">
            <w:pPr>
              <w:snapToGrid w:val="0"/>
              <w:rPr>
                <w:rFonts w:ascii="仿宋_GB2312" w:hAnsi="宋体" w:eastAsia="仿宋_GB2312"/>
                <w:sz w:val="24"/>
                <w:szCs w:val="28"/>
              </w:rPr>
            </w:pPr>
            <w:r>
              <w:rPr>
                <w:rFonts w:hint="eastAsia" w:ascii="仿宋_GB2312" w:hAnsi="宋体" w:eastAsia="仿宋_GB2312"/>
                <w:sz w:val="24"/>
                <w:szCs w:val="28"/>
              </w:rPr>
              <w:t>邮政编码</w:t>
            </w:r>
          </w:p>
        </w:tc>
        <w:tc>
          <w:tcPr>
            <w:tcW w:w="1261" w:type="pct"/>
            <w:gridSpan w:val="2"/>
            <w:vAlign w:val="center"/>
          </w:tcPr>
          <w:p w14:paraId="51115B94">
            <w:pPr>
              <w:snapToGrid w:val="0"/>
              <w:rPr>
                <w:rFonts w:ascii="仿宋_GB2312" w:hAnsi="宋体" w:eastAsia="仿宋_GB2312"/>
                <w:b/>
                <w:bCs/>
                <w:sz w:val="24"/>
                <w:szCs w:val="28"/>
              </w:rPr>
            </w:pPr>
          </w:p>
        </w:tc>
      </w:tr>
      <w:tr w14:paraId="0237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jc w:val="center"/>
        </w:trPr>
        <w:tc>
          <w:tcPr>
            <w:tcW w:w="1003" w:type="pct"/>
            <w:vAlign w:val="center"/>
          </w:tcPr>
          <w:p w14:paraId="56340042">
            <w:pPr>
              <w:snapToGrid w:val="0"/>
              <w:jc w:val="center"/>
              <w:rPr>
                <w:rFonts w:ascii="仿宋_GB2312" w:hAnsi="宋体" w:eastAsia="仿宋_GB2312"/>
                <w:sz w:val="24"/>
                <w:szCs w:val="28"/>
              </w:rPr>
            </w:pPr>
            <w:r>
              <w:rPr>
                <w:rFonts w:hint="eastAsia" w:ascii="仿宋_GB2312" w:hAnsi="宋体" w:eastAsia="仿宋_GB2312"/>
                <w:sz w:val="24"/>
                <w:szCs w:val="28"/>
              </w:rPr>
              <w:t>医疗机构执业许可证号</w:t>
            </w:r>
          </w:p>
        </w:tc>
        <w:tc>
          <w:tcPr>
            <w:tcW w:w="1482" w:type="pct"/>
            <w:gridSpan w:val="2"/>
            <w:vAlign w:val="center"/>
          </w:tcPr>
          <w:p w14:paraId="5AD37565">
            <w:pPr>
              <w:snapToGrid w:val="0"/>
              <w:rPr>
                <w:rFonts w:ascii="仿宋_GB2312" w:hAnsi="宋体" w:eastAsia="仿宋_GB2312"/>
                <w:sz w:val="24"/>
                <w:szCs w:val="28"/>
              </w:rPr>
            </w:pPr>
          </w:p>
        </w:tc>
        <w:tc>
          <w:tcPr>
            <w:tcW w:w="782" w:type="pct"/>
            <w:gridSpan w:val="2"/>
            <w:vAlign w:val="center"/>
          </w:tcPr>
          <w:p w14:paraId="1B5A8A74">
            <w:pPr>
              <w:snapToGrid w:val="0"/>
              <w:rPr>
                <w:rFonts w:ascii="仿宋_GB2312" w:hAnsi="宋体" w:eastAsia="仿宋_GB2312"/>
                <w:sz w:val="24"/>
                <w:szCs w:val="28"/>
              </w:rPr>
            </w:pPr>
            <w:r>
              <w:rPr>
                <w:rFonts w:hint="eastAsia" w:ascii="仿宋_GB2312" w:hAnsi="宋体" w:eastAsia="仿宋_GB2312"/>
                <w:sz w:val="24"/>
                <w:szCs w:val="28"/>
              </w:rPr>
              <w:t>放射诊疗</w:t>
            </w:r>
          </w:p>
          <w:p w14:paraId="669ADD6F">
            <w:pPr>
              <w:snapToGrid w:val="0"/>
              <w:rPr>
                <w:rFonts w:ascii="仿宋_GB2312" w:hAnsi="宋体" w:eastAsia="仿宋_GB2312"/>
                <w:sz w:val="24"/>
                <w:szCs w:val="28"/>
              </w:rPr>
            </w:pPr>
            <w:r>
              <w:rPr>
                <w:rFonts w:hint="eastAsia" w:ascii="仿宋_GB2312" w:hAnsi="宋体" w:eastAsia="仿宋_GB2312"/>
                <w:sz w:val="24"/>
                <w:szCs w:val="28"/>
              </w:rPr>
              <w:t>许可证号</w:t>
            </w:r>
          </w:p>
        </w:tc>
        <w:tc>
          <w:tcPr>
            <w:tcW w:w="1733" w:type="pct"/>
            <w:gridSpan w:val="3"/>
            <w:vAlign w:val="center"/>
          </w:tcPr>
          <w:p w14:paraId="5B5991CF">
            <w:pPr>
              <w:snapToGrid w:val="0"/>
              <w:rPr>
                <w:rFonts w:ascii="仿宋_GB2312" w:hAnsi="宋体" w:eastAsia="仿宋_GB2312"/>
                <w:sz w:val="24"/>
                <w:szCs w:val="28"/>
              </w:rPr>
            </w:pPr>
          </w:p>
        </w:tc>
      </w:tr>
      <w:tr w14:paraId="47AD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3" w:type="pct"/>
            <w:vAlign w:val="center"/>
          </w:tcPr>
          <w:p w14:paraId="0AE9CCC2">
            <w:pPr>
              <w:snapToGrid w:val="0"/>
              <w:jc w:val="center"/>
              <w:rPr>
                <w:rFonts w:ascii="仿宋_GB2312" w:hAnsi="宋体" w:eastAsia="仿宋_GB2312"/>
                <w:sz w:val="24"/>
                <w:szCs w:val="28"/>
              </w:rPr>
            </w:pPr>
            <w:r>
              <w:rPr>
                <w:rFonts w:hint="eastAsia" w:ascii="仿宋_GB2312" w:hAnsi="宋体" w:eastAsia="仿宋_GB2312"/>
                <w:sz w:val="24"/>
                <w:szCs w:val="28"/>
              </w:rPr>
              <w:t>法定代表人</w:t>
            </w:r>
          </w:p>
        </w:tc>
        <w:tc>
          <w:tcPr>
            <w:tcW w:w="700" w:type="pct"/>
            <w:vAlign w:val="center"/>
          </w:tcPr>
          <w:p w14:paraId="4EE080B6">
            <w:pPr>
              <w:snapToGrid w:val="0"/>
              <w:rPr>
                <w:rFonts w:ascii="仿宋_GB2312" w:hAnsi="宋体" w:eastAsia="仿宋_GB2312"/>
                <w:sz w:val="24"/>
                <w:szCs w:val="28"/>
              </w:rPr>
            </w:pPr>
          </w:p>
        </w:tc>
        <w:tc>
          <w:tcPr>
            <w:tcW w:w="782" w:type="pct"/>
            <w:vAlign w:val="center"/>
          </w:tcPr>
          <w:p w14:paraId="4A3BD19B">
            <w:pPr>
              <w:snapToGrid w:val="0"/>
              <w:rPr>
                <w:rFonts w:ascii="仿宋_GB2312" w:hAnsi="宋体" w:eastAsia="仿宋_GB2312"/>
                <w:sz w:val="24"/>
                <w:szCs w:val="28"/>
              </w:rPr>
            </w:pPr>
            <w:r>
              <w:rPr>
                <w:rFonts w:hint="eastAsia" w:ascii="仿宋_GB2312" w:hAnsi="宋体" w:eastAsia="仿宋_GB2312"/>
                <w:sz w:val="24"/>
                <w:szCs w:val="28"/>
              </w:rPr>
              <w:t>职务</w:t>
            </w:r>
            <w:r>
              <w:rPr>
                <w:rFonts w:ascii="仿宋_GB2312" w:hAnsi="宋体" w:eastAsia="仿宋_GB2312"/>
                <w:sz w:val="24"/>
                <w:szCs w:val="28"/>
              </w:rPr>
              <w:t>/</w:t>
            </w:r>
            <w:r>
              <w:rPr>
                <w:rFonts w:hint="eastAsia" w:ascii="仿宋_GB2312" w:hAnsi="宋体" w:eastAsia="仿宋_GB2312"/>
                <w:sz w:val="24"/>
                <w:szCs w:val="28"/>
              </w:rPr>
              <w:t>职称</w:t>
            </w:r>
          </w:p>
        </w:tc>
        <w:tc>
          <w:tcPr>
            <w:tcW w:w="782" w:type="pct"/>
            <w:gridSpan w:val="2"/>
            <w:vAlign w:val="center"/>
          </w:tcPr>
          <w:p w14:paraId="6B21771D">
            <w:pPr>
              <w:snapToGrid w:val="0"/>
              <w:rPr>
                <w:rFonts w:ascii="仿宋_GB2312" w:hAnsi="宋体" w:eastAsia="仿宋_GB2312"/>
                <w:sz w:val="24"/>
                <w:szCs w:val="28"/>
              </w:rPr>
            </w:pPr>
          </w:p>
        </w:tc>
        <w:tc>
          <w:tcPr>
            <w:tcW w:w="704" w:type="pct"/>
            <w:gridSpan w:val="2"/>
            <w:vAlign w:val="center"/>
          </w:tcPr>
          <w:p w14:paraId="7BC5319C">
            <w:pPr>
              <w:snapToGrid w:val="0"/>
              <w:rPr>
                <w:rFonts w:ascii="仿宋_GB2312" w:hAnsi="宋体" w:eastAsia="仿宋_GB2312"/>
                <w:sz w:val="24"/>
                <w:szCs w:val="28"/>
              </w:rPr>
            </w:pPr>
            <w:r>
              <w:rPr>
                <w:rFonts w:hint="eastAsia" w:ascii="仿宋_GB2312" w:hAnsi="宋体" w:eastAsia="仿宋_GB2312"/>
                <w:sz w:val="24"/>
                <w:szCs w:val="28"/>
              </w:rPr>
              <w:t>身份证号</w:t>
            </w:r>
          </w:p>
        </w:tc>
        <w:tc>
          <w:tcPr>
            <w:tcW w:w="1029" w:type="pct"/>
            <w:vAlign w:val="center"/>
          </w:tcPr>
          <w:p w14:paraId="02A5FB38">
            <w:pPr>
              <w:snapToGrid w:val="0"/>
              <w:rPr>
                <w:rFonts w:ascii="仿宋_GB2312" w:hAnsi="宋体" w:eastAsia="仿宋_GB2312"/>
                <w:sz w:val="24"/>
                <w:szCs w:val="28"/>
              </w:rPr>
            </w:pPr>
          </w:p>
        </w:tc>
      </w:tr>
      <w:tr w14:paraId="70E9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3" w:type="pct"/>
            <w:shd w:val="clear" w:color="auto" w:fill="auto"/>
            <w:vAlign w:val="center"/>
          </w:tcPr>
          <w:p w14:paraId="31C5C2F0">
            <w:pPr>
              <w:snapToGrid w:val="0"/>
              <w:jc w:val="center"/>
              <w:rPr>
                <w:rFonts w:ascii="仿宋_GB2312" w:hAnsi="宋体" w:eastAsia="仿宋_GB2312"/>
                <w:sz w:val="24"/>
                <w:szCs w:val="28"/>
              </w:rPr>
            </w:pPr>
            <w:r>
              <w:rPr>
                <w:rFonts w:hint="eastAsia" w:ascii="仿宋_GB2312" w:hAnsi="宋体" w:eastAsia="仿宋_GB2312"/>
                <w:sz w:val="24"/>
                <w:szCs w:val="28"/>
              </w:rPr>
              <w:t>单位联系人</w:t>
            </w:r>
          </w:p>
        </w:tc>
        <w:tc>
          <w:tcPr>
            <w:tcW w:w="700" w:type="pct"/>
            <w:shd w:val="clear" w:color="auto" w:fill="auto"/>
            <w:vAlign w:val="center"/>
          </w:tcPr>
          <w:p w14:paraId="67F95317">
            <w:pPr>
              <w:snapToGrid w:val="0"/>
              <w:rPr>
                <w:rFonts w:ascii="仿宋_GB2312" w:hAnsi="宋体" w:eastAsia="仿宋_GB2312"/>
                <w:sz w:val="24"/>
                <w:szCs w:val="28"/>
              </w:rPr>
            </w:pPr>
          </w:p>
        </w:tc>
        <w:tc>
          <w:tcPr>
            <w:tcW w:w="1564" w:type="pct"/>
            <w:gridSpan w:val="3"/>
            <w:shd w:val="clear" w:color="auto" w:fill="auto"/>
            <w:vAlign w:val="center"/>
          </w:tcPr>
          <w:p w14:paraId="6ADDEA74">
            <w:pPr>
              <w:snapToGrid w:val="0"/>
              <w:rPr>
                <w:rFonts w:ascii="仿宋_GB2312" w:hAnsi="宋体" w:eastAsia="仿宋_GB2312"/>
                <w:sz w:val="24"/>
                <w:szCs w:val="28"/>
              </w:rPr>
            </w:pPr>
            <w:r>
              <w:rPr>
                <w:rFonts w:hint="eastAsia" w:ascii="仿宋_GB2312" w:hAnsi="宋体" w:eastAsia="仿宋_GB2312"/>
                <w:sz w:val="24"/>
                <w:szCs w:val="28"/>
              </w:rPr>
              <w:t>联系电话</w:t>
            </w:r>
          </w:p>
        </w:tc>
        <w:tc>
          <w:tcPr>
            <w:tcW w:w="1733" w:type="pct"/>
            <w:gridSpan w:val="3"/>
            <w:shd w:val="clear" w:color="auto" w:fill="auto"/>
            <w:vAlign w:val="center"/>
          </w:tcPr>
          <w:p w14:paraId="348695C5">
            <w:pPr>
              <w:snapToGrid w:val="0"/>
              <w:ind w:firstLine="567"/>
              <w:rPr>
                <w:rFonts w:ascii="仿宋_GB2312" w:hAnsi="宋体" w:eastAsia="仿宋_GB2312"/>
                <w:sz w:val="24"/>
                <w:szCs w:val="28"/>
              </w:rPr>
            </w:pPr>
          </w:p>
        </w:tc>
      </w:tr>
      <w:tr w14:paraId="6585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1003" w:type="pct"/>
            <w:vAlign w:val="center"/>
          </w:tcPr>
          <w:p w14:paraId="08FE1969">
            <w:pPr>
              <w:snapToGrid w:val="0"/>
              <w:jc w:val="center"/>
              <w:rPr>
                <w:rFonts w:ascii="仿宋_GB2312" w:hAnsi="宋体" w:eastAsia="仿宋_GB2312"/>
                <w:sz w:val="24"/>
                <w:szCs w:val="28"/>
              </w:rPr>
            </w:pPr>
            <w:r>
              <w:rPr>
                <w:rFonts w:hint="eastAsia" w:ascii="仿宋_GB2312" w:hAnsi="宋体" w:eastAsia="仿宋_GB2312"/>
                <w:sz w:val="24"/>
                <w:szCs w:val="28"/>
              </w:rPr>
              <w:t>申请检查</w:t>
            </w:r>
          </w:p>
          <w:p w14:paraId="56A49664">
            <w:pPr>
              <w:snapToGrid w:val="0"/>
              <w:jc w:val="center"/>
              <w:rPr>
                <w:rFonts w:ascii="仿宋_GB2312" w:hAnsi="宋体" w:eastAsia="仿宋_GB2312"/>
                <w:sz w:val="24"/>
                <w:szCs w:val="28"/>
              </w:rPr>
            </w:pPr>
            <w:r>
              <w:rPr>
                <w:rFonts w:hint="eastAsia" w:ascii="仿宋_GB2312" w:hAnsi="宋体" w:eastAsia="仿宋_GB2312"/>
                <w:sz w:val="24"/>
                <w:szCs w:val="28"/>
              </w:rPr>
              <w:t>项目类别</w:t>
            </w:r>
          </w:p>
        </w:tc>
        <w:tc>
          <w:tcPr>
            <w:tcW w:w="3997" w:type="pct"/>
            <w:gridSpan w:val="7"/>
            <w:tcMar>
              <w:top w:w="85" w:type="dxa"/>
              <w:bottom w:w="85" w:type="dxa"/>
            </w:tcMar>
            <w:vAlign w:val="center"/>
          </w:tcPr>
          <w:p w14:paraId="2FA1C032">
            <w:pPr>
              <w:snapToGrid w:val="0"/>
              <w:spacing w:line="260" w:lineRule="exact"/>
              <w:ind w:left="210" w:hanging="210" w:hangingChars="100"/>
              <w:rPr>
                <w:rFonts w:ascii="仿宋_GB2312" w:hAnsi="宋体" w:eastAsia="仿宋_GB2312"/>
                <w:szCs w:val="21"/>
              </w:rPr>
            </w:pPr>
            <w:r>
              <w:rPr>
                <w:rFonts w:hint="eastAsia" w:ascii="仿宋_GB2312" w:hAnsi="宋体" w:eastAsia="仿宋_GB2312"/>
                <w:szCs w:val="21"/>
              </w:rPr>
              <w:t>□</w:t>
            </w:r>
            <w:r>
              <w:rPr>
                <w:rFonts w:ascii="仿宋_GB2312" w:hAnsi="宋体" w:eastAsia="仿宋_GB2312"/>
                <w:szCs w:val="21"/>
              </w:rPr>
              <w:t>1.</w:t>
            </w:r>
            <w:r>
              <w:rPr>
                <w:rFonts w:hint="eastAsia" w:ascii="仿宋_GB2312" w:hAnsi="宋体" w:eastAsia="仿宋_GB2312"/>
                <w:szCs w:val="21"/>
              </w:rPr>
              <w:t>接触粉尘类</w:t>
            </w:r>
            <w:r>
              <w:rPr>
                <w:rFonts w:ascii="仿宋_GB2312" w:hAnsi="宋体" w:eastAsia="仿宋_GB2312"/>
                <w:szCs w:val="21"/>
              </w:rPr>
              <w:t xml:space="preserve">         </w:t>
            </w:r>
            <w:r>
              <w:rPr>
                <w:rFonts w:hint="eastAsia" w:ascii="仿宋_GB2312" w:hAnsi="宋体" w:eastAsia="仿宋_GB2312"/>
                <w:szCs w:val="21"/>
              </w:rPr>
              <w:t>□</w:t>
            </w:r>
            <w:r>
              <w:rPr>
                <w:rFonts w:ascii="仿宋_GB2312" w:hAnsi="宋体" w:eastAsia="仿宋_GB2312"/>
                <w:szCs w:val="21"/>
              </w:rPr>
              <w:t xml:space="preserve"> 2.</w:t>
            </w:r>
            <w:r>
              <w:rPr>
                <w:rFonts w:hint="eastAsia" w:ascii="仿宋_GB2312" w:hAnsi="宋体" w:eastAsia="仿宋_GB2312"/>
                <w:szCs w:val="21"/>
              </w:rPr>
              <w:t>接触化学因素类</w:t>
            </w:r>
          </w:p>
          <w:p w14:paraId="3577D6EB">
            <w:pPr>
              <w:snapToGrid w:val="0"/>
              <w:spacing w:line="260" w:lineRule="exact"/>
              <w:ind w:left="210" w:hanging="210" w:hangingChars="100"/>
              <w:rPr>
                <w:rFonts w:ascii="仿宋_GB2312" w:hAnsi="宋体" w:eastAsia="仿宋_GB2312"/>
                <w:szCs w:val="21"/>
              </w:rPr>
            </w:pPr>
            <w:r>
              <w:rPr>
                <w:rFonts w:hint="eastAsia" w:ascii="仿宋_GB2312" w:hAnsi="宋体" w:eastAsia="仿宋_GB2312"/>
                <w:szCs w:val="21"/>
              </w:rPr>
              <w:t>□</w:t>
            </w:r>
            <w:r>
              <w:rPr>
                <w:rFonts w:ascii="仿宋_GB2312" w:hAnsi="宋体" w:eastAsia="仿宋_GB2312"/>
                <w:szCs w:val="21"/>
              </w:rPr>
              <w:t>3.</w:t>
            </w:r>
            <w:r>
              <w:rPr>
                <w:rFonts w:hint="eastAsia" w:ascii="仿宋_GB2312" w:hAnsi="宋体" w:eastAsia="仿宋_GB2312"/>
                <w:szCs w:val="21"/>
              </w:rPr>
              <w:t>接触物理因素类     □</w:t>
            </w:r>
            <w:r>
              <w:rPr>
                <w:rFonts w:ascii="仿宋_GB2312" w:hAnsi="宋体" w:eastAsia="仿宋_GB2312"/>
                <w:szCs w:val="21"/>
              </w:rPr>
              <w:t xml:space="preserve"> 4.</w:t>
            </w:r>
            <w:r>
              <w:rPr>
                <w:rFonts w:hint="eastAsia" w:ascii="仿宋_GB2312" w:hAnsi="宋体" w:eastAsia="仿宋_GB2312"/>
                <w:szCs w:val="21"/>
              </w:rPr>
              <w:t>接触生物因素类</w:t>
            </w:r>
          </w:p>
          <w:p w14:paraId="3EA8E7B0">
            <w:pPr>
              <w:snapToGrid w:val="0"/>
              <w:spacing w:line="260" w:lineRule="exact"/>
              <w:ind w:left="210" w:hanging="210" w:hangingChars="100"/>
              <w:rPr>
                <w:rFonts w:ascii="仿宋_GB2312" w:hAnsi="宋体" w:eastAsia="仿宋_GB2312"/>
                <w:sz w:val="24"/>
                <w:szCs w:val="28"/>
              </w:rPr>
            </w:pPr>
            <w:r>
              <w:rPr>
                <w:rFonts w:hint="eastAsia" w:ascii="仿宋_GB2312" w:hAnsi="宋体" w:eastAsia="仿宋_GB2312"/>
                <w:szCs w:val="21"/>
              </w:rPr>
              <w:t>□</w:t>
            </w:r>
            <w:r>
              <w:rPr>
                <w:rFonts w:ascii="仿宋_GB2312" w:hAnsi="宋体" w:eastAsia="仿宋_GB2312"/>
                <w:szCs w:val="21"/>
              </w:rPr>
              <w:t>5.</w:t>
            </w:r>
            <w:r>
              <w:rPr>
                <w:rFonts w:hint="eastAsia" w:ascii="仿宋_GB2312" w:hAnsi="宋体" w:eastAsia="仿宋_GB2312"/>
                <w:szCs w:val="21"/>
              </w:rPr>
              <w:t>接触放射因素类     □</w:t>
            </w:r>
            <w:r>
              <w:rPr>
                <w:rFonts w:ascii="仿宋_GB2312" w:hAnsi="宋体" w:eastAsia="仿宋_GB2312"/>
                <w:szCs w:val="21"/>
              </w:rPr>
              <w:t xml:space="preserve"> 6.</w:t>
            </w:r>
            <w:r>
              <w:rPr>
                <w:rFonts w:hint="eastAsia" w:ascii="仿宋_GB2312" w:hAnsi="宋体" w:eastAsia="仿宋_GB2312"/>
                <w:szCs w:val="21"/>
              </w:rPr>
              <w:t>其他类（特殊作业等）</w:t>
            </w:r>
          </w:p>
        </w:tc>
      </w:tr>
      <w:tr w14:paraId="179E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6" w:hRule="atLeast"/>
          <w:jc w:val="center"/>
        </w:trPr>
        <w:tc>
          <w:tcPr>
            <w:tcW w:w="1003" w:type="pct"/>
            <w:tcMar>
              <w:top w:w="85" w:type="dxa"/>
              <w:bottom w:w="85" w:type="dxa"/>
            </w:tcMar>
            <w:vAlign w:val="center"/>
          </w:tcPr>
          <w:p w14:paraId="67925307">
            <w:pPr>
              <w:snapToGrid w:val="0"/>
              <w:jc w:val="center"/>
              <w:rPr>
                <w:rFonts w:ascii="仿宋_GB2312" w:hAnsi="宋体" w:eastAsia="仿宋_GB2312"/>
                <w:sz w:val="24"/>
                <w:szCs w:val="28"/>
              </w:rPr>
            </w:pPr>
            <w:r>
              <w:rPr>
                <w:rFonts w:hint="eastAsia" w:ascii="仿宋_GB2312" w:hAnsi="宋体" w:eastAsia="仿宋_GB2312"/>
                <w:sz w:val="24"/>
                <w:szCs w:val="28"/>
              </w:rPr>
              <w:t>所附资料</w:t>
            </w:r>
          </w:p>
          <w:p w14:paraId="4165B1AE">
            <w:pPr>
              <w:snapToGrid w:val="0"/>
              <w:jc w:val="center"/>
              <w:rPr>
                <w:rFonts w:ascii="仿宋_GB2312" w:hAnsi="宋体" w:eastAsia="仿宋_GB2312"/>
                <w:sz w:val="24"/>
                <w:szCs w:val="28"/>
              </w:rPr>
            </w:pPr>
            <w:r>
              <w:rPr>
                <w:rFonts w:hint="eastAsia" w:ascii="仿宋_GB2312" w:hAnsi="宋体" w:eastAsia="仿宋_GB2312"/>
                <w:sz w:val="24"/>
                <w:szCs w:val="28"/>
              </w:rPr>
              <w:t>清单</w:t>
            </w:r>
          </w:p>
        </w:tc>
        <w:tc>
          <w:tcPr>
            <w:tcW w:w="3997" w:type="pct"/>
            <w:gridSpan w:val="7"/>
            <w:tcMar>
              <w:top w:w="85" w:type="dxa"/>
              <w:bottom w:w="85" w:type="dxa"/>
            </w:tcMar>
            <w:vAlign w:val="center"/>
          </w:tcPr>
          <w:p w14:paraId="5C365B83">
            <w:pPr>
              <w:snapToGrid w:val="0"/>
              <w:spacing w:line="260" w:lineRule="exact"/>
              <w:ind w:left="176" w:hanging="176" w:hangingChars="84"/>
              <w:rPr>
                <w:rFonts w:ascii="仿宋_GB2312" w:hAnsi="宋体" w:eastAsia="仿宋_GB2312"/>
                <w:szCs w:val="21"/>
              </w:rPr>
            </w:pPr>
            <w:r>
              <w:rPr>
                <w:rFonts w:hint="eastAsia" w:ascii="仿宋_GB2312" w:hAnsi="宋体" w:eastAsia="仿宋_GB2312"/>
                <w:szCs w:val="21"/>
              </w:rPr>
              <w:t>□</w:t>
            </w:r>
            <w:r>
              <w:rPr>
                <w:rFonts w:ascii="仿宋_GB2312" w:eastAsia="仿宋_GB2312"/>
                <w:color w:val="000000"/>
                <w:spacing w:val="20"/>
                <w:szCs w:val="21"/>
              </w:rPr>
              <w:t>1.</w:t>
            </w:r>
            <w:r>
              <w:rPr>
                <w:rFonts w:hint="eastAsia" w:ascii="仿宋_GB2312" w:eastAsia="仿宋_GB2312"/>
                <w:color w:val="000000"/>
                <w:spacing w:val="20"/>
                <w:szCs w:val="21"/>
              </w:rPr>
              <w:t>《</w:t>
            </w:r>
            <w:r>
              <w:rPr>
                <w:rFonts w:hint="eastAsia" w:ascii="仿宋_GB2312" w:hAnsi="宋体" w:eastAsia="仿宋_GB2312"/>
                <w:szCs w:val="21"/>
              </w:rPr>
              <w:t>医疗机构执业许可证》（涉及放射检查项目的还应当具有《放射诊疗许可证》）及副本（复印件）；</w:t>
            </w:r>
          </w:p>
          <w:p w14:paraId="4C3E2F9C">
            <w:pPr>
              <w:snapToGrid w:val="0"/>
              <w:spacing w:line="260" w:lineRule="exact"/>
              <w:ind w:left="176" w:hanging="176" w:hangingChars="84"/>
              <w:rPr>
                <w:rFonts w:ascii="仿宋_GB2312" w:hAnsi="宋体" w:eastAsia="仿宋_GB2312"/>
                <w:szCs w:val="21"/>
              </w:rPr>
            </w:pPr>
            <w:r>
              <w:rPr>
                <w:rFonts w:hint="eastAsia" w:ascii="仿宋_GB2312" w:hAnsi="宋体" w:eastAsia="仿宋_GB2312"/>
                <w:szCs w:val="21"/>
              </w:rPr>
              <w:t>□</w:t>
            </w:r>
            <w:r>
              <w:rPr>
                <w:rFonts w:ascii="仿宋_GB2312" w:hAnsi="宋体" w:eastAsia="仿宋_GB2312"/>
                <w:szCs w:val="21"/>
              </w:rPr>
              <w:t>2.</w:t>
            </w:r>
            <w:r>
              <w:rPr>
                <w:rFonts w:hint="eastAsia" w:ascii="仿宋_GB2312" w:hAnsi="宋体" w:eastAsia="仿宋_GB2312"/>
                <w:szCs w:val="21"/>
              </w:rPr>
              <w:t>具有相应的职业健康检查场所的证明；</w:t>
            </w:r>
          </w:p>
          <w:p w14:paraId="1DD814EB">
            <w:pPr>
              <w:snapToGrid w:val="0"/>
              <w:spacing w:line="260" w:lineRule="exact"/>
              <w:ind w:left="202" w:hanging="201" w:hangingChars="96"/>
              <w:rPr>
                <w:rFonts w:ascii="仿宋_GB2312" w:hAnsi="宋体" w:eastAsia="仿宋_GB2312"/>
                <w:szCs w:val="21"/>
              </w:rPr>
            </w:pPr>
            <w:r>
              <w:rPr>
                <w:rFonts w:hint="eastAsia" w:ascii="仿宋_GB2312" w:hAnsi="宋体" w:eastAsia="仿宋_GB2312"/>
                <w:szCs w:val="21"/>
              </w:rPr>
              <w:t>□</w:t>
            </w:r>
            <w:r>
              <w:rPr>
                <w:rFonts w:ascii="仿宋_GB2312" w:hAnsi="宋体" w:eastAsia="仿宋_GB2312" w:cs="宋体"/>
                <w:kern w:val="0"/>
                <w:szCs w:val="21"/>
              </w:rPr>
              <w:t>3.</w:t>
            </w:r>
            <w:r>
              <w:rPr>
                <w:rFonts w:hint="eastAsia" w:ascii="仿宋_GB2312" w:hAnsi="宋体" w:eastAsia="仿宋_GB2312" w:cs="宋体"/>
                <w:kern w:val="0"/>
                <w:szCs w:val="21"/>
              </w:rPr>
              <w:t>与备案开展的职业健康检查类别和项目相适应的执业医师、护士等医疗卫生技术人员</w:t>
            </w:r>
            <w:r>
              <w:rPr>
                <w:rFonts w:hint="eastAsia" w:ascii="仿宋_GB2312" w:hAnsi="宋体" w:eastAsia="仿宋_GB2312"/>
                <w:szCs w:val="21"/>
              </w:rPr>
              <w:t>；</w:t>
            </w:r>
          </w:p>
          <w:p w14:paraId="07D31720">
            <w:pPr>
              <w:snapToGrid w:val="0"/>
              <w:spacing w:line="260" w:lineRule="exact"/>
              <w:ind w:left="105" w:hanging="105" w:hangingChars="50"/>
              <w:rPr>
                <w:rFonts w:ascii="仿宋_GB2312" w:hAnsi="宋体" w:eastAsia="仿宋_GB2312"/>
                <w:szCs w:val="21"/>
              </w:rPr>
            </w:pPr>
            <w:r>
              <w:rPr>
                <w:rFonts w:hint="eastAsia" w:ascii="仿宋_GB2312" w:hAnsi="宋体" w:eastAsia="仿宋_GB2312"/>
                <w:szCs w:val="21"/>
              </w:rPr>
              <w:t>□</w:t>
            </w:r>
            <w:r>
              <w:rPr>
                <w:rFonts w:ascii="仿宋_GB2312" w:hAnsi="宋体" w:eastAsia="仿宋_GB2312"/>
                <w:szCs w:val="21"/>
              </w:rPr>
              <w:t>4.</w:t>
            </w:r>
            <w:r>
              <w:rPr>
                <w:rFonts w:hint="eastAsia" w:ascii="仿宋_GB2312" w:hAnsi="宋体" w:eastAsia="仿宋_GB2312"/>
                <w:szCs w:val="21"/>
              </w:rPr>
              <w:t>至少具有</w:t>
            </w:r>
            <w:r>
              <w:rPr>
                <w:rFonts w:ascii="仿宋_GB2312" w:hAnsi="宋体" w:eastAsia="仿宋_GB2312"/>
                <w:szCs w:val="21"/>
              </w:rPr>
              <w:t xml:space="preserve">1名取得职业病诊断资格，具有中级以上专业技术职务任职资格，从事职业健康检查相关工作三年以上，熟悉职业卫生和职业病诊断相关标准的执业医师； </w:t>
            </w:r>
          </w:p>
          <w:p w14:paraId="664E494C">
            <w:pPr>
              <w:snapToGrid w:val="0"/>
              <w:spacing w:line="260" w:lineRule="exact"/>
              <w:ind w:left="202" w:hanging="201" w:hangingChars="96"/>
              <w:rPr>
                <w:rFonts w:ascii="仿宋_GB2312" w:hAnsi="宋体" w:eastAsia="仿宋_GB2312"/>
                <w:szCs w:val="21"/>
              </w:rPr>
            </w:pPr>
            <w:r>
              <w:rPr>
                <w:rFonts w:hint="eastAsia" w:ascii="仿宋_GB2312" w:hAnsi="宋体" w:eastAsia="仿宋_GB2312"/>
                <w:szCs w:val="21"/>
              </w:rPr>
              <w:t>□</w:t>
            </w:r>
            <w:r>
              <w:rPr>
                <w:rFonts w:ascii="仿宋_GB2312" w:hAnsi="宋体" w:eastAsia="仿宋_GB2312"/>
                <w:szCs w:val="21"/>
              </w:rPr>
              <w:t>5.</w:t>
            </w:r>
            <w:r>
              <w:rPr>
                <w:rFonts w:hint="eastAsia" w:ascii="仿宋_GB2312" w:hAnsi="宋体" w:eastAsia="仿宋_GB2312"/>
                <w:szCs w:val="21"/>
              </w:rPr>
              <w:t>与备案开展的职业健康检查类别和项目相适应的仪器、设备；</w:t>
            </w:r>
          </w:p>
          <w:p w14:paraId="24DEB499">
            <w:pPr>
              <w:snapToGrid w:val="0"/>
              <w:spacing w:line="260" w:lineRule="exact"/>
              <w:rPr>
                <w:rFonts w:ascii="仿宋_GB2312" w:hAnsi="宋体" w:eastAsia="仿宋_GB2312"/>
                <w:szCs w:val="21"/>
              </w:rPr>
            </w:pPr>
            <w:r>
              <w:rPr>
                <w:rFonts w:hint="eastAsia" w:ascii="仿宋_GB2312" w:hAnsi="宋体" w:eastAsia="仿宋_GB2312"/>
                <w:szCs w:val="21"/>
              </w:rPr>
              <w:t>□</w:t>
            </w:r>
            <w:r>
              <w:rPr>
                <w:rFonts w:ascii="仿宋_GB2312" w:hAnsi="宋体" w:eastAsia="仿宋_GB2312"/>
                <w:szCs w:val="21"/>
              </w:rPr>
              <w:t>6.</w:t>
            </w:r>
            <w:r>
              <w:rPr>
                <w:rFonts w:hint="eastAsia" w:ascii="仿宋_GB2312" w:hAnsi="宋体" w:eastAsia="仿宋_GB2312"/>
                <w:szCs w:val="21"/>
              </w:rPr>
              <w:t>职业健康检查质量管理制度有关资料；</w:t>
            </w:r>
          </w:p>
          <w:p w14:paraId="779A489A">
            <w:pPr>
              <w:snapToGrid w:val="0"/>
              <w:spacing w:line="260" w:lineRule="exact"/>
              <w:ind w:left="210" w:hanging="210" w:hangingChars="100"/>
              <w:rPr>
                <w:rFonts w:ascii="仿宋_GB2312" w:hAnsi="宋体" w:eastAsia="仿宋_GB2312"/>
                <w:szCs w:val="21"/>
              </w:rPr>
            </w:pPr>
            <w:r>
              <w:rPr>
                <w:rFonts w:hint="eastAsia" w:ascii="仿宋_GB2312" w:hAnsi="宋体" w:eastAsia="仿宋_GB2312"/>
                <w:szCs w:val="21"/>
              </w:rPr>
              <w:t>□</w:t>
            </w:r>
            <w:r>
              <w:rPr>
                <w:rFonts w:ascii="仿宋_GB2312" w:hAnsi="宋体" w:eastAsia="仿宋_GB2312"/>
                <w:szCs w:val="21"/>
              </w:rPr>
              <w:t>7.</w:t>
            </w:r>
            <w:r>
              <w:rPr>
                <w:rFonts w:hint="eastAsia" w:ascii="仿宋_GB2312" w:hAnsi="宋体" w:eastAsia="仿宋_GB2312"/>
                <w:szCs w:val="21"/>
              </w:rPr>
              <w:t>备案的职业健康检查项目详细说明；</w:t>
            </w:r>
          </w:p>
          <w:p w14:paraId="5BE4E509">
            <w:pPr>
              <w:snapToGrid w:val="0"/>
              <w:spacing w:line="260" w:lineRule="exact"/>
              <w:rPr>
                <w:rFonts w:ascii="仿宋_GB2312" w:hAnsi="宋体" w:eastAsia="仿宋_GB2312"/>
                <w:szCs w:val="21"/>
              </w:rPr>
            </w:pPr>
            <w:r>
              <w:rPr>
                <w:rFonts w:hint="eastAsia" w:ascii="仿宋_GB2312" w:hAnsi="宋体" w:eastAsia="仿宋_GB2312"/>
                <w:szCs w:val="21"/>
              </w:rPr>
              <w:t>□</w:t>
            </w:r>
            <w:r>
              <w:rPr>
                <w:rFonts w:ascii="仿宋_GB2312" w:hAnsi="宋体" w:eastAsia="仿宋_GB2312"/>
                <w:szCs w:val="21"/>
              </w:rPr>
              <w:t>8.具有与职业健康检查信</w:t>
            </w:r>
            <w:r>
              <w:rPr>
                <w:rFonts w:hint="eastAsia" w:ascii="仿宋_GB2312" w:hAnsi="宋体" w:eastAsia="仿宋_GB2312"/>
                <w:szCs w:val="21"/>
              </w:rPr>
              <w:t>息报告相应条件的证明资料；</w:t>
            </w:r>
          </w:p>
          <w:p w14:paraId="1181AAE4">
            <w:pPr>
              <w:snapToGrid w:val="0"/>
              <w:spacing w:line="260" w:lineRule="exact"/>
              <w:rPr>
                <w:rFonts w:ascii="仿宋_GB2312" w:hAnsi="宋体" w:eastAsia="仿宋_GB2312"/>
                <w:sz w:val="24"/>
                <w:szCs w:val="28"/>
              </w:rPr>
            </w:pPr>
            <w:r>
              <w:rPr>
                <w:rFonts w:hint="eastAsia" w:ascii="仿宋_GB2312" w:hAnsi="宋体" w:eastAsia="仿宋_GB2312"/>
                <w:szCs w:val="21"/>
              </w:rPr>
              <w:t>□</w:t>
            </w:r>
            <w:r>
              <w:rPr>
                <w:rFonts w:ascii="仿宋_GB2312" w:hAnsi="宋体" w:eastAsia="仿宋_GB2312"/>
                <w:szCs w:val="21"/>
              </w:rPr>
              <w:t>9.开展外出职业健康检查提交《开展外出职业健康检查备案表》</w:t>
            </w:r>
            <w:r>
              <w:rPr>
                <w:rFonts w:hint="eastAsia" w:ascii="仿宋_GB2312" w:hAnsi="宋体" w:eastAsia="仿宋_GB2312"/>
                <w:szCs w:val="21"/>
              </w:rPr>
              <w:t>。</w:t>
            </w:r>
          </w:p>
        </w:tc>
      </w:tr>
      <w:tr w14:paraId="34A7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03" w:type="pct"/>
            <w:tcMar>
              <w:top w:w="85" w:type="dxa"/>
              <w:bottom w:w="85" w:type="dxa"/>
            </w:tcMar>
            <w:vAlign w:val="center"/>
          </w:tcPr>
          <w:p w14:paraId="5F9D7B87">
            <w:pPr>
              <w:snapToGrid w:val="0"/>
              <w:jc w:val="center"/>
              <w:rPr>
                <w:rFonts w:ascii="仿宋_GB2312" w:eastAsia="仿宋_GB2312"/>
                <w:color w:val="000000"/>
                <w:spacing w:val="20"/>
                <w:sz w:val="24"/>
                <w:szCs w:val="28"/>
              </w:rPr>
            </w:pPr>
            <w:r>
              <w:rPr>
                <w:rFonts w:hint="eastAsia" w:ascii="仿宋_GB2312" w:eastAsia="仿宋_GB2312"/>
                <w:color w:val="000000"/>
                <w:spacing w:val="20"/>
                <w:sz w:val="24"/>
                <w:szCs w:val="28"/>
              </w:rPr>
              <w:t>属地县级以上地方卫生健康主管部门</w:t>
            </w:r>
            <w:r>
              <w:rPr>
                <w:rFonts w:ascii="仿宋_GB2312" w:eastAsia="仿宋_GB2312"/>
                <w:color w:val="000000"/>
                <w:spacing w:val="20"/>
                <w:sz w:val="24"/>
                <w:szCs w:val="28"/>
              </w:rPr>
              <w:t>意见</w:t>
            </w:r>
          </w:p>
        </w:tc>
        <w:tc>
          <w:tcPr>
            <w:tcW w:w="3997" w:type="pct"/>
            <w:gridSpan w:val="7"/>
            <w:vAlign w:val="center"/>
          </w:tcPr>
          <w:p w14:paraId="741A5AA4">
            <w:pPr>
              <w:snapToGrid w:val="0"/>
              <w:rPr>
                <w:rFonts w:ascii="仿宋_GB2312" w:eastAsia="仿宋_GB2312"/>
                <w:color w:val="000000"/>
                <w:spacing w:val="20"/>
                <w:sz w:val="24"/>
                <w:szCs w:val="28"/>
              </w:rPr>
            </w:pPr>
            <w:r>
              <w:rPr>
                <w:rFonts w:hint="eastAsia" w:ascii="仿宋_GB2312" w:eastAsia="仿宋_GB2312"/>
                <w:color w:val="000000"/>
                <w:spacing w:val="20"/>
                <w:sz w:val="24"/>
                <w:szCs w:val="28"/>
              </w:rPr>
              <w:t>（签署初核意见）　　　　</w:t>
            </w:r>
          </w:p>
          <w:p w14:paraId="4A426738">
            <w:pPr>
              <w:snapToGrid w:val="0"/>
              <w:rPr>
                <w:rFonts w:ascii="仿宋_GB2312" w:eastAsia="仿宋_GB2312"/>
                <w:color w:val="000000"/>
                <w:spacing w:val="20"/>
                <w:sz w:val="24"/>
                <w:szCs w:val="28"/>
              </w:rPr>
            </w:pPr>
            <w:r>
              <w:rPr>
                <w:rFonts w:hint="eastAsia" w:ascii="仿宋_GB2312" w:eastAsia="仿宋_GB2312"/>
                <w:color w:val="000000"/>
                <w:spacing w:val="20"/>
                <w:sz w:val="24"/>
                <w:szCs w:val="28"/>
              </w:rPr>
              <w:t xml:space="preserve">                          （公章）</w:t>
            </w:r>
          </w:p>
          <w:p w14:paraId="05CC9D2F">
            <w:pPr>
              <w:snapToGrid w:val="0"/>
              <w:rPr>
                <w:rFonts w:ascii="仿宋_GB2312" w:eastAsia="仿宋_GB2312"/>
                <w:color w:val="000000"/>
                <w:spacing w:val="20"/>
                <w:sz w:val="24"/>
                <w:szCs w:val="28"/>
              </w:rPr>
            </w:pPr>
            <w:r>
              <w:rPr>
                <w:rFonts w:hint="eastAsia" w:ascii="仿宋_GB2312" w:eastAsia="仿宋_GB2312"/>
                <w:color w:val="000000"/>
                <w:spacing w:val="20"/>
                <w:sz w:val="24"/>
                <w:szCs w:val="28"/>
              </w:rPr>
              <w:t xml:space="preserve">                          年   月   日</w:t>
            </w:r>
          </w:p>
        </w:tc>
      </w:tr>
      <w:tr w14:paraId="30FB2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9" w:hRule="atLeast"/>
          <w:jc w:val="center"/>
        </w:trPr>
        <w:tc>
          <w:tcPr>
            <w:tcW w:w="5000" w:type="pct"/>
            <w:gridSpan w:val="8"/>
            <w:tcMar>
              <w:top w:w="85" w:type="dxa"/>
              <w:bottom w:w="85" w:type="dxa"/>
            </w:tcMar>
            <w:vAlign w:val="center"/>
          </w:tcPr>
          <w:p w14:paraId="0F802CB8">
            <w:pPr>
              <w:snapToGrid w:val="0"/>
              <w:ind w:firstLine="700" w:firstLineChars="250"/>
              <w:rPr>
                <w:rFonts w:ascii="仿宋_GB2312" w:eastAsia="仿宋_GB2312"/>
                <w:color w:val="000000"/>
                <w:spacing w:val="20"/>
                <w:sz w:val="24"/>
                <w:szCs w:val="28"/>
              </w:rPr>
            </w:pPr>
            <w:r>
              <w:rPr>
                <w:rFonts w:hint="eastAsia" w:ascii="仿宋_GB2312" w:eastAsia="仿宋_GB2312"/>
                <w:color w:val="000000"/>
                <w:spacing w:val="20"/>
                <w:sz w:val="24"/>
                <w:szCs w:val="28"/>
              </w:rPr>
              <w:t>本单位保证上述资料属实。</w:t>
            </w:r>
          </w:p>
          <w:p w14:paraId="1CDF69E0">
            <w:pPr>
              <w:snapToGrid w:val="0"/>
              <w:ind w:firstLine="700" w:firstLineChars="250"/>
              <w:rPr>
                <w:rFonts w:ascii="仿宋_GB2312" w:eastAsia="仿宋_GB2312"/>
                <w:color w:val="000000"/>
                <w:spacing w:val="20"/>
                <w:sz w:val="24"/>
                <w:szCs w:val="28"/>
              </w:rPr>
            </w:pPr>
          </w:p>
          <w:p w14:paraId="52504287">
            <w:pPr>
              <w:snapToGrid w:val="0"/>
              <w:ind w:firstLine="140" w:firstLineChars="50"/>
              <w:rPr>
                <w:rFonts w:ascii="仿宋_GB2312" w:eastAsia="仿宋_GB2312"/>
                <w:color w:val="000000"/>
                <w:spacing w:val="20"/>
                <w:sz w:val="24"/>
                <w:szCs w:val="28"/>
              </w:rPr>
            </w:pPr>
            <w:r>
              <w:rPr>
                <w:rFonts w:hint="eastAsia" w:ascii="仿宋_GB2312" w:eastAsia="仿宋_GB2312"/>
                <w:color w:val="000000"/>
                <w:spacing w:val="20"/>
                <w:sz w:val="24"/>
                <w:szCs w:val="28"/>
              </w:rPr>
              <w:t>申请单位法定代表人：</w:t>
            </w:r>
            <w:r>
              <w:rPr>
                <w:rFonts w:hint="eastAsia" w:ascii="仿宋_GB2312" w:eastAsia="仿宋_GB2312"/>
                <w:color w:val="000000"/>
                <w:spacing w:val="20"/>
                <w:sz w:val="24"/>
                <w:szCs w:val="28"/>
                <w:u w:val="single"/>
              </w:rPr>
              <w:t xml:space="preserve">　　　            </w:t>
            </w:r>
            <w:r>
              <w:rPr>
                <w:rFonts w:hint="eastAsia" w:ascii="仿宋_GB2312" w:eastAsia="仿宋_GB2312"/>
                <w:spacing w:val="20"/>
                <w:sz w:val="24"/>
                <w:szCs w:val="28"/>
              </w:rPr>
              <w:t>申请单位：</w:t>
            </w:r>
          </w:p>
          <w:p w14:paraId="52633911">
            <w:pPr>
              <w:snapToGrid w:val="0"/>
              <w:ind w:firstLine="700" w:firstLineChars="250"/>
              <w:rPr>
                <w:rFonts w:ascii="仿宋_GB2312" w:eastAsia="仿宋_GB2312"/>
                <w:color w:val="000000"/>
                <w:spacing w:val="20"/>
                <w:sz w:val="24"/>
                <w:szCs w:val="28"/>
              </w:rPr>
            </w:pPr>
            <w:r>
              <w:rPr>
                <w:rFonts w:hint="eastAsia" w:ascii="仿宋_GB2312" w:eastAsia="仿宋_GB2312"/>
                <w:color w:val="000000"/>
                <w:spacing w:val="20"/>
                <w:sz w:val="24"/>
                <w:szCs w:val="28"/>
              </w:rPr>
              <w:t>（签章）                          （公章）</w:t>
            </w:r>
          </w:p>
          <w:p w14:paraId="6882C6AC">
            <w:pPr>
              <w:snapToGrid w:val="0"/>
              <w:ind w:firstLine="700" w:firstLineChars="250"/>
              <w:rPr>
                <w:rFonts w:ascii="仿宋_GB2312" w:eastAsia="仿宋_GB2312"/>
                <w:color w:val="000000"/>
                <w:spacing w:val="20"/>
                <w:sz w:val="24"/>
                <w:szCs w:val="28"/>
              </w:rPr>
            </w:pPr>
            <w:r>
              <w:rPr>
                <w:rFonts w:hint="eastAsia" w:ascii="仿宋_GB2312" w:eastAsia="仿宋_GB2312"/>
                <w:color w:val="000000"/>
                <w:spacing w:val="20"/>
                <w:sz w:val="24"/>
                <w:szCs w:val="28"/>
              </w:rPr>
              <w:t>年  月  日　　                    年  月  日</w:t>
            </w:r>
          </w:p>
        </w:tc>
      </w:tr>
    </w:tbl>
    <w:p w14:paraId="0689F5FA">
      <w:pPr>
        <w:rPr>
          <w:rFonts w:ascii="宋体" w:hAnsi="宋体" w:eastAsia="仿宋_GB2312"/>
          <w:snapToGrid w:val="0"/>
          <w:color w:val="000000" w:themeColor="text1"/>
          <w:kern w:val="0"/>
          <w:sz w:val="32"/>
          <w:szCs w:val="32"/>
          <w14:textFill>
            <w14:solidFill>
              <w14:schemeClr w14:val="tx1"/>
            </w14:solidFill>
          </w14:textFill>
        </w:rPr>
        <w:sectPr>
          <w:headerReference r:id="rId3" w:type="first"/>
          <w:footerReference r:id="rId4" w:type="default"/>
          <w:footerReference r:id="rId5" w:type="even"/>
          <w:pgSz w:w="11906" w:h="16838"/>
          <w:pgMar w:top="2098" w:right="1531" w:bottom="1701" w:left="1531" w:header="851" w:footer="1304" w:gutter="0"/>
          <w:cols w:space="425" w:num="1"/>
          <w:titlePg/>
          <w:docGrid w:type="lines" w:linePitch="286" w:charSpace="21679"/>
        </w:sectPr>
      </w:pPr>
    </w:p>
    <w:p w14:paraId="03852408">
      <w:pPr>
        <w:spacing w:line="520" w:lineRule="exact"/>
        <w:jc w:val="center"/>
        <w:rPr>
          <w:rFonts w:ascii="黑体" w:hAnsi="黑体" w:eastAsia="黑体"/>
          <w:color w:val="000000"/>
          <w:sz w:val="36"/>
          <w:szCs w:val="36"/>
        </w:rPr>
      </w:pPr>
      <w:r>
        <w:rPr>
          <w:rFonts w:ascii="黑体" w:hAnsi="黑体" w:eastAsia="黑体"/>
          <w:color w:val="000000"/>
          <w:sz w:val="36"/>
          <w:szCs w:val="36"/>
        </w:rPr>
        <w:t>职业健康检查机构备案申请材料具体要求</w:t>
      </w:r>
    </w:p>
    <w:p w14:paraId="07FFB026">
      <w:pPr>
        <w:spacing w:line="520" w:lineRule="exact"/>
        <w:rPr>
          <w:rFonts w:ascii="黑体" w:hAnsi="黑体" w:eastAsia="黑体"/>
          <w:color w:val="000000"/>
          <w:sz w:val="36"/>
          <w:szCs w:val="36"/>
        </w:rPr>
      </w:pPr>
    </w:p>
    <w:p w14:paraId="38D2203B">
      <w:pPr>
        <w:widowControl/>
        <w:spacing w:line="580" w:lineRule="exact"/>
        <w:rPr>
          <w:rFonts w:ascii="黑体" w:hAnsi="黑体" w:eastAsia="黑体" w:cs="宋体"/>
          <w:kern w:val="0"/>
          <w:sz w:val="24"/>
        </w:rPr>
      </w:pPr>
      <w:r>
        <w:rPr>
          <w:rFonts w:hint="eastAsia" w:ascii="黑体" w:hAnsi="黑体" w:eastAsia="黑体" w:cs="宋体"/>
          <w:color w:val="000000"/>
          <w:kern w:val="0"/>
          <w:sz w:val="28"/>
          <w:szCs w:val="28"/>
        </w:rPr>
        <w:t>一、总体要求</w:t>
      </w:r>
    </w:p>
    <w:p w14:paraId="007B0F14">
      <w:pPr>
        <w:widowControl/>
        <w:spacing w:line="580" w:lineRule="exact"/>
        <w:rPr>
          <w:rFonts w:ascii="仿宋_GB2312" w:hAnsi="宋体" w:eastAsia="仿宋_GB2312" w:cs="宋体"/>
          <w:kern w:val="0"/>
          <w:sz w:val="24"/>
        </w:rPr>
      </w:pPr>
      <w:r>
        <w:rPr>
          <w:rFonts w:hint="eastAsia" w:ascii="仿宋_GB2312" w:hAnsi="TimesNewRomanPSMT" w:eastAsia="仿宋_GB2312" w:cs="宋体"/>
          <w:color w:val="000000"/>
          <w:kern w:val="0"/>
          <w:sz w:val="28"/>
          <w:szCs w:val="28"/>
        </w:rPr>
        <w:t>（一）</w:t>
      </w:r>
      <w:r>
        <w:rPr>
          <w:rFonts w:hint="eastAsia" w:ascii="仿宋_GB2312" w:hAnsi="FZFSK--GBK1-0" w:eastAsia="仿宋_GB2312" w:cs="宋体"/>
          <w:color w:val="000000"/>
          <w:kern w:val="0"/>
          <w:sz w:val="28"/>
          <w:szCs w:val="28"/>
        </w:rPr>
        <w:t>申请材料应合法、完整、规范，真实、有效，并提供申请材料目录。</w:t>
      </w:r>
    </w:p>
    <w:p w14:paraId="1CD80DD3">
      <w:pPr>
        <w:widowControl/>
        <w:spacing w:line="580" w:lineRule="exact"/>
        <w:rPr>
          <w:rFonts w:ascii="仿宋_GB2312" w:hAnsi="宋体" w:eastAsia="仿宋_GB2312" w:cs="宋体"/>
          <w:kern w:val="0"/>
          <w:sz w:val="24"/>
        </w:rPr>
      </w:pPr>
      <w:r>
        <w:rPr>
          <w:rFonts w:hint="eastAsia" w:ascii="仿宋_GB2312" w:hAnsi="TimesNewRomanPSMT" w:eastAsia="仿宋_GB2312" w:cs="宋体"/>
          <w:color w:val="000000"/>
          <w:kern w:val="0"/>
          <w:sz w:val="28"/>
          <w:szCs w:val="28"/>
        </w:rPr>
        <w:t>（二）</w:t>
      </w:r>
      <w:r>
        <w:rPr>
          <w:rFonts w:hint="eastAsia" w:ascii="仿宋_GB2312" w:hAnsi="FZFSK--GBK1-0" w:eastAsia="仿宋_GB2312" w:cs="宋体"/>
          <w:color w:val="000000"/>
          <w:kern w:val="0"/>
          <w:sz w:val="28"/>
          <w:szCs w:val="28"/>
        </w:rPr>
        <w:t>申请单位应按照申请表的填表要求逐项规范填写，经法定代表人签字确认，并加盖申请单位公章。</w:t>
      </w:r>
    </w:p>
    <w:p w14:paraId="63897DBE">
      <w:pPr>
        <w:widowControl/>
        <w:spacing w:line="580" w:lineRule="exact"/>
        <w:rPr>
          <w:rFonts w:ascii="仿宋_GB2312" w:hAnsi="宋体" w:eastAsia="仿宋_GB2312" w:cs="宋体"/>
          <w:kern w:val="0"/>
          <w:sz w:val="24"/>
        </w:rPr>
      </w:pPr>
      <w:r>
        <w:rPr>
          <w:rFonts w:hint="eastAsia" w:ascii="仿宋_GB2312" w:hAnsi="TimesNewRomanPSMT" w:eastAsia="仿宋_GB2312" w:cs="宋体"/>
          <w:color w:val="000000"/>
          <w:kern w:val="0"/>
          <w:sz w:val="28"/>
          <w:szCs w:val="28"/>
        </w:rPr>
        <w:t>（三）</w:t>
      </w:r>
      <w:r>
        <w:rPr>
          <w:rFonts w:hint="eastAsia" w:ascii="仿宋_GB2312" w:hAnsi="FZFSK--GBK1-0" w:eastAsia="仿宋_GB2312" w:cs="宋体"/>
          <w:color w:val="000000"/>
          <w:kern w:val="0"/>
          <w:sz w:val="28"/>
          <w:szCs w:val="28"/>
        </w:rPr>
        <w:t>申请资料统一使用</w:t>
      </w:r>
      <w:r>
        <w:rPr>
          <w:rFonts w:hint="eastAsia" w:ascii="仿宋_GB2312" w:hAnsi="TimesNewRomanPSMT" w:eastAsia="仿宋_GB2312" w:cs="宋体"/>
          <w:color w:val="000000"/>
          <w:kern w:val="0"/>
          <w:sz w:val="28"/>
          <w:szCs w:val="28"/>
        </w:rPr>
        <w:t>A4</w:t>
      </w:r>
      <w:r>
        <w:rPr>
          <w:rFonts w:hint="eastAsia" w:ascii="仿宋_GB2312" w:hAnsi="FZFSK--GBK1-0" w:eastAsia="仿宋_GB2312" w:cs="宋体"/>
          <w:color w:val="000000"/>
          <w:kern w:val="0"/>
          <w:sz w:val="28"/>
          <w:szCs w:val="28"/>
        </w:rPr>
        <w:t>幅面、纵向左侧装订；均一式两份，一份交委审批办，一份由申请单位留存。</w:t>
      </w:r>
    </w:p>
    <w:p w14:paraId="17BFC76D">
      <w:pPr>
        <w:widowControl/>
        <w:spacing w:line="580" w:lineRule="exact"/>
        <w:rPr>
          <w:rFonts w:ascii="黑体" w:hAnsi="黑体" w:eastAsia="黑体" w:cs="宋体"/>
          <w:kern w:val="0"/>
          <w:sz w:val="24"/>
        </w:rPr>
      </w:pPr>
      <w:r>
        <w:rPr>
          <w:rFonts w:hint="eastAsia" w:ascii="黑体" w:hAnsi="黑体" w:eastAsia="黑体" w:cs="宋体"/>
          <w:color w:val="000000"/>
          <w:kern w:val="0"/>
          <w:sz w:val="28"/>
          <w:szCs w:val="28"/>
        </w:rPr>
        <w:t>二、具体要求</w:t>
      </w:r>
    </w:p>
    <w:p w14:paraId="26153095">
      <w:pPr>
        <w:widowControl/>
        <w:spacing w:line="580" w:lineRule="exact"/>
        <w:rPr>
          <w:rFonts w:ascii="仿宋_GB2312" w:hAnsi="宋体" w:eastAsia="仿宋_GB2312" w:cs="宋体"/>
          <w:kern w:val="0"/>
          <w:sz w:val="24"/>
        </w:rPr>
      </w:pPr>
      <w:r>
        <w:rPr>
          <w:rFonts w:hint="eastAsia" w:ascii="仿宋_GB2312" w:hAnsi="FZFSK--GBK1-0" w:eastAsia="仿宋_GB2312" w:cs="宋体"/>
          <w:b/>
          <w:bCs/>
          <w:color w:val="000000"/>
          <w:kern w:val="0"/>
          <w:sz w:val="28"/>
          <w:szCs w:val="28"/>
        </w:rPr>
        <w:t>（一）《医疗机构执业许可证》（涉及放射检查项目的，还应当提交《放射诊疗许可证》）及副本（复印件）。</w:t>
      </w:r>
    </w:p>
    <w:p w14:paraId="00E47FAC">
      <w:pPr>
        <w:widowControl/>
        <w:spacing w:line="580" w:lineRule="exact"/>
        <w:rPr>
          <w:rFonts w:ascii="仿宋_GB2312" w:hAnsi="宋体" w:eastAsia="仿宋_GB2312" w:cs="宋体"/>
          <w:kern w:val="0"/>
          <w:sz w:val="24"/>
        </w:rPr>
      </w:pPr>
      <w:r>
        <w:rPr>
          <w:rFonts w:hint="eastAsia" w:ascii="仿宋_GB2312" w:hAnsi="TimesNewRomanPSMT" w:eastAsia="仿宋_GB2312" w:cs="宋体"/>
          <w:color w:val="000000"/>
          <w:kern w:val="0"/>
          <w:sz w:val="28"/>
          <w:szCs w:val="28"/>
        </w:rPr>
        <w:t>1.</w:t>
      </w:r>
      <w:r>
        <w:rPr>
          <w:rFonts w:hint="eastAsia" w:ascii="仿宋_GB2312" w:hAnsi="FZFSK--GBK1-0" w:eastAsia="仿宋_GB2312" w:cs="宋体"/>
          <w:color w:val="000000"/>
          <w:kern w:val="0"/>
          <w:sz w:val="28"/>
          <w:szCs w:val="28"/>
        </w:rPr>
        <w:t>《医疗机构执业许可证》应体现具有与备案开展职业健康检查项目相适应的诊疗科目情况，包括但不限于内科、外科、耳鼻喉口腔科、眼科、皮肤科、影像科（</w:t>
      </w:r>
      <w:r>
        <w:rPr>
          <w:rFonts w:hint="eastAsia" w:ascii="仿宋_GB2312" w:hAnsi="TimesNewRomanPSMT" w:eastAsia="仿宋_GB2312" w:cs="宋体"/>
          <w:color w:val="000000"/>
          <w:kern w:val="0"/>
          <w:sz w:val="28"/>
          <w:szCs w:val="28"/>
        </w:rPr>
        <w:t>B</w:t>
      </w:r>
      <w:r>
        <w:rPr>
          <w:rFonts w:hint="eastAsia" w:ascii="仿宋_GB2312" w:hAnsi="FZFSK--GBK1-0" w:eastAsia="仿宋_GB2312" w:cs="宋体"/>
          <w:color w:val="000000"/>
          <w:kern w:val="0"/>
          <w:sz w:val="28"/>
          <w:szCs w:val="28"/>
        </w:rPr>
        <w:t>超、心电图、放射科）、检验科等。</w:t>
      </w:r>
    </w:p>
    <w:p w14:paraId="4B8A598A">
      <w:pPr>
        <w:widowControl/>
        <w:spacing w:line="580" w:lineRule="exact"/>
        <w:rPr>
          <w:rFonts w:ascii="仿宋_GB2312" w:hAnsi="宋体" w:eastAsia="仿宋_GB2312" w:cs="宋体"/>
          <w:kern w:val="0"/>
          <w:sz w:val="24"/>
        </w:rPr>
      </w:pPr>
      <w:r>
        <w:rPr>
          <w:rFonts w:hint="eastAsia" w:ascii="仿宋_GB2312" w:hAnsi="TimesNewRomanPSMT" w:eastAsia="仿宋_GB2312" w:cs="宋体"/>
          <w:color w:val="000000"/>
          <w:kern w:val="0"/>
          <w:sz w:val="28"/>
          <w:szCs w:val="28"/>
        </w:rPr>
        <w:t>2.</w:t>
      </w:r>
      <w:r>
        <w:rPr>
          <w:rFonts w:hint="eastAsia" w:ascii="仿宋_GB2312" w:hAnsi="FZFSK--GBK1-0" w:eastAsia="仿宋_GB2312" w:cs="宋体"/>
          <w:color w:val="000000"/>
          <w:kern w:val="0"/>
          <w:sz w:val="28"/>
          <w:szCs w:val="28"/>
        </w:rPr>
        <w:t>《放射诊疗许可证》应体现备案开展职业健康检查项目所需的放射诊疗设备许可情况，包括外出职业健康检查设备。</w:t>
      </w:r>
    </w:p>
    <w:p w14:paraId="264C3293">
      <w:pPr>
        <w:widowControl/>
        <w:spacing w:line="580" w:lineRule="exact"/>
        <w:rPr>
          <w:rFonts w:ascii="仿宋_GB2312" w:hAnsi="宋体" w:eastAsia="仿宋_GB2312" w:cs="宋体"/>
          <w:kern w:val="0"/>
          <w:sz w:val="24"/>
        </w:rPr>
      </w:pPr>
      <w:r>
        <w:rPr>
          <w:rFonts w:hint="eastAsia" w:ascii="仿宋_GB2312" w:hAnsi="FZFSK--GBK1-0" w:eastAsia="仿宋_GB2312" w:cs="宋体"/>
          <w:b/>
          <w:bCs/>
          <w:color w:val="000000"/>
          <w:kern w:val="0"/>
          <w:sz w:val="28"/>
          <w:szCs w:val="28"/>
        </w:rPr>
        <w:t>（二）具有相应的工作场所证明材料。</w:t>
      </w:r>
    </w:p>
    <w:p w14:paraId="1103BDEB">
      <w:pPr>
        <w:widowControl/>
        <w:spacing w:line="580" w:lineRule="exact"/>
        <w:ind w:firstLine="560" w:firstLineChars="200"/>
        <w:rPr>
          <w:rFonts w:ascii="仿宋_GB2312" w:hAnsi="宋体" w:eastAsia="仿宋_GB2312" w:cs="宋体"/>
          <w:kern w:val="0"/>
          <w:sz w:val="24"/>
        </w:rPr>
      </w:pPr>
      <w:r>
        <w:rPr>
          <w:rFonts w:hint="eastAsia" w:ascii="仿宋_GB2312" w:hAnsi="FZFSK--GBK1-0" w:eastAsia="仿宋_GB2312" w:cs="宋体"/>
          <w:color w:val="000000"/>
          <w:kern w:val="0"/>
          <w:sz w:val="28"/>
          <w:szCs w:val="28"/>
        </w:rPr>
        <w:t>提交工作场所产权证明或者租赁合同等复印件；工作场所平面布局图和实景图，包括职业健康检查场所、候检场所和检验室等所需工作场所的布局和面积说明（建筑总面积不少于</w:t>
      </w:r>
      <w:r>
        <w:rPr>
          <w:rFonts w:hint="eastAsia" w:ascii="仿宋_GB2312" w:hAnsi="TimesNewRomanPSMT" w:eastAsia="仿宋_GB2312" w:cs="宋体"/>
          <w:color w:val="000000"/>
          <w:kern w:val="0"/>
          <w:sz w:val="28"/>
          <w:szCs w:val="28"/>
        </w:rPr>
        <w:t>400</w:t>
      </w:r>
      <w:r>
        <w:rPr>
          <w:rFonts w:hint="eastAsia" w:ascii="仿宋_GB2312" w:hAnsi="FZFSK--GBK1-0" w:eastAsia="仿宋_GB2312" w:cs="宋体"/>
          <w:color w:val="000000"/>
          <w:kern w:val="0"/>
          <w:sz w:val="28"/>
          <w:szCs w:val="28"/>
        </w:rPr>
        <w:t>平方米，每个独立的检查室使用面积不少于</w:t>
      </w:r>
      <w:r>
        <w:rPr>
          <w:rFonts w:hint="eastAsia" w:ascii="仿宋_GB2312" w:hAnsi="TimesNewRomanPSMT" w:eastAsia="仿宋_GB2312" w:cs="宋体"/>
          <w:color w:val="000000"/>
          <w:kern w:val="0"/>
          <w:sz w:val="28"/>
          <w:szCs w:val="28"/>
        </w:rPr>
        <w:t>6</w:t>
      </w:r>
      <w:r>
        <w:rPr>
          <w:rFonts w:hint="eastAsia" w:ascii="仿宋_GB2312" w:hAnsi="FZFSK--GBK1-0" w:eastAsia="仿宋_GB2312" w:cs="宋体"/>
          <w:color w:val="000000"/>
          <w:kern w:val="0"/>
          <w:sz w:val="28"/>
          <w:szCs w:val="28"/>
        </w:rPr>
        <w:t>平方米）。</w:t>
      </w:r>
    </w:p>
    <w:p w14:paraId="6359F5E2">
      <w:pPr>
        <w:widowControl/>
        <w:spacing w:line="580" w:lineRule="exact"/>
        <w:rPr>
          <w:rFonts w:hint="eastAsia" w:ascii="仿宋_GB2312" w:hAnsi="FZFSK--GBK1-0" w:eastAsia="仿宋_GB2312" w:cs="宋体"/>
          <w:b/>
          <w:bCs/>
          <w:color w:val="000000"/>
          <w:kern w:val="0"/>
          <w:sz w:val="28"/>
          <w:szCs w:val="28"/>
        </w:rPr>
      </w:pPr>
      <w:r>
        <w:rPr>
          <w:rFonts w:hint="eastAsia" w:ascii="仿宋_GB2312" w:hAnsi="FZFSK--GBK1-0" w:eastAsia="仿宋_GB2312" w:cs="宋体"/>
          <w:b/>
          <w:bCs/>
          <w:color w:val="000000"/>
          <w:kern w:val="0"/>
          <w:sz w:val="28"/>
          <w:szCs w:val="28"/>
        </w:rPr>
        <w:t>（三）具有与备案开展的职业健康检查类别及项目相适应的执业医师、护士等医疗卫生技术人员证明资料。</w:t>
      </w:r>
    </w:p>
    <w:p w14:paraId="59AC6107">
      <w:pPr>
        <w:widowControl/>
        <w:spacing w:line="580" w:lineRule="exact"/>
        <w:rPr>
          <w:rFonts w:ascii="仿宋_GB2312" w:hAnsi="宋体" w:eastAsia="仿宋_GB2312" w:cs="宋体"/>
          <w:kern w:val="0"/>
          <w:sz w:val="24"/>
        </w:rPr>
      </w:pPr>
      <w:r>
        <w:rPr>
          <w:rFonts w:hint="eastAsia" w:ascii="仿宋_GB2312" w:hAnsi="TimesNewRomanPSMT" w:eastAsia="仿宋_GB2312" w:cs="宋体"/>
          <w:color w:val="000000"/>
          <w:kern w:val="0"/>
          <w:sz w:val="28"/>
          <w:szCs w:val="28"/>
        </w:rPr>
        <w:t>1.</w:t>
      </w:r>
      <w:r>
        <w:rPr>
          <w:rFonts w:hint="eastAsia" w:ascii="仿宋_GB2312" w:hAnsi="FZFSK--GBK1-0" w:eastAsia="仿宋_GB2312" w:cs="宋体"/>
          <w:color w:val="000000"/>
          <w:kern w:val="0"/>
          <w:sz w:val="28"/>
          <w:szCs w:val="28"/>
        </w:rPr>
        <w:t>提交职业健康检查执业医师等相关医疗卫生技术人员情况表（表</w:t>
      </w:r>
      <w:r>
        <w:rPr>
          <w:rFonts w:hint="eastAsia" w:ascii="仿宋_GB2312" w:hAnsi="TimesNewRomanPSMT" w:eastAsia="仿宋_GB2312" w:cs="宋体"/>
          <w:color w:val="000000"/>
          <w:kern w:val="0"/>
          <w:sz w:val="28"/>
          <w:szCs w:val="28"/>
        </w:rPr>
        <w:t>1</w:t>
      </w:r>
      <w:r>
        <w:rPr>
          <w:rFonts w:hint="eastAsia" w:ascii="仿宋_GB2312" w:hAnsi="FZFSK--GBK1-0" w:eastAsia="仿宋_GB2312" w:cs="宋体"/>
          <w:color w:val="000000"/>
          <w:kern w:val="0"/>
          <w:sz w:val="28"/>
          <w:szCs w:val="28"/>
        </w:rPr>
        <w:t>）。具体要求见《职业健康检查机构申请备案医疗卫生技术人员配置要求》（附录</w:t>
      </w:r>
      <w:r>
        <w:rPr>
          <w:rFonts w:hint="eastAsia" w:ascii="仿宋_GB2312" w:hAnsi="TimesNewRomanPSMT" w:eastAsia="仿宋_GB2312" w:cs="宋体"/>
          <w:color w:val="000000"/>
          <w:kern w:val="0"/>
          <w:sz w:val="28"/>
          <w:szCs w:val="28"/>
        </w:rPr>
        <w:t>1</w:t>
      </w:r>
      <w:r>
        <w:rPr>
          <w:rFonts w:hint="eastAsia" w:ascii="仿宋_GB2312" w:hAnsi="FZFSK--GBK1-0" w:eastAsia="仿宋_GB2312" w:cs="宋体"/>
          <w:color w:val="000000"/>
          <w:kern w:val="0"/>
          <w:sz w:val="28"/>
          <w:szCs w:val="28"/>
        </w:rPr>
        <w:t>）。</w:t>
      </w:r>
    </w:p>
    <w:p w14:paraId="54F4ADC1">
      <w:pPr>
        <w:widowControl/>
        <w:rPr>
          <w:rFonts w:ascii="仿宋_GB2312" w:hAnsi="宋体" w:eastAsia="仿宋_GB2312" w:cs="宋体"/>
          <w:kern w:val="0"/>
          <w:sz w:val="24"/>
        </w:rPr>
      </w:pPr>
      <w:r>
        <w:rPr>
          <w:rFonts w:hint="eastAsia" w:ascii="仿宋_GB2312" w:hAnsi="FZFSK--GBK1-0" w:eastAsia="仿宋_GB2312" w:cs="宋体"/>
          <w:b/>
          <w:bCs/>
          <w:color w:val="000000"/>
          <w:kern w:val="0"/>
          <w:sz w:val="28"/>
          <w:szCs w:val="28"/>
        </w:rPr>
        <w:t>表</w:t>
      </w:r>
      <w:r>
        <w:rPr>
          <w:rFonts w:hint="eastAsia" w:ascii="仿宋_GB2312" w:hAnsi="TimesNewRomanPSMT" w:eastAsia="仿宋_GB2312" w:cs="宋体"/>
          <w:color w:val="000000"/>
          <w:kern w:val="0"/>
          <w:sz w:val="28"/>
          <w:szCs w:val="28"/>
        </w:rPr>
        <w:t>1</w:t>
      </w:r>
      <w:r>
        <w:rPr>
          <w:rFonts w:hint="eastAsia" w:ascii="仿宋_GB2312" w:hAnsi="FZFSK--GBK1-0" w:eastAsia="仿宋_GB2312" w:cs="宋体"/>
          <w:b/>
          <w:bCs/>
          <w:color w:val="000000"/>
          <w:kern w:val="0"/>
          <w:sz w:val="28"/>
          <w:szCs w:val="28"/>
        </w:rPr>
        <w:t>职业健康检查执业医师等相关医疗卫生技术人员情况表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426"/>
        <w:gridCol w:w="594"/>
        <w:gridCol w:w="534"/>
        <w:gridCol w:w="717"/>
        <w:gridCol w:w="657"/>
        <w:gridCol w:w="595"/>
        <w:gridCol w:w="657"/>
        <w:gridCol w:w="1282"/>
        <w:gridCol w:w="1282"/>
        <w:gridCol w:w="1280"/>
      </w:tblGrid>
      <w:tr w14:paraId="2C61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399" w:type="pct"/>
            <w:vAlign w:val="center"/>
          </w:tcPr>
          <w:p w14:paraId="5353D156">
            <w:pPr>
              <w:spacing w:line="300" w:lineRule="exact"/>
              <w:jc w:val="center"/>
              <w:rPr>
                <w:rFonts w:ascii="仿宋_GB2312" w:hAnsi="宋体" w:eastAsia="仿宋_GB2312"/>
                <w:szCs w:val="21"/>
              </w:rPr>
            </w:pPr>
            <w:r>
              <w:rPr>
                <w:rFonts w:hint="eastAsia" w:ascii="仿宋_GB2312" w:hAnsi="宋体" w:eastAsia="仿宋_GB2312"/>
                <w:szCs w:val="21"/>
              </w:rPr>
              <w:t>姓名</w:t>
            </w:r>
          </w:p>
        </w:tc>
        <w:tc>
          <w:tcPr>
            <w:tcW w:w="244" w:type="pct"/>
            <w:vAlign w:val="center"/>
          </w:tcPr>
          <w:p w14:paraId="7C2DB9E0">
            <w:pPr>
              <w:spacing w:line="300" w:lineRule="exact"/>
              <w:jc w:val="center"/>
              <w:rPr>
                <w:rFonts w:ascii="仿宋_GB2312" w:hAnsi="宋体" w:eastAsia="仿宋_GB2312"/>
                <w:szCs w:val="21"/>
              </w:rPr>
            </w:pPr>
            <w:r>
              <w:rPr>
                <w:rFonts w:hint="eastAsia" w:ascii="仿宋_GB2312" w:hAnsi="宋体" w:eastAsia="仿宋_GB2312"/>
                <w:szCs w:val="21"/>
              </w:rPr>
              <w:t>性别</w:t>
            </w:r>
          </w:p>
        </w:tc>
        <w:tc>
          <w:tcPr>
            <w:tcW w:w="341" w:type="pct"/>
            <w:vAlign w:val="center"/>
          </w:tcPr>
          <w:p w14:paraId="52BD0B56">
            <w:pPr>
              <w:spacing w:line="300" w:lineRule="exact"/>
              <w:jc w:val="center"/>
              <w:rPr>
                <w:rFonts w:ascii="仿宋_GB2312" w:hAnsi="宋体" w:eastAsia="仿宋_GB2312"/>
                <w:szCs w:val="21"/>
              </w:rPr>
            </w:pPr>
            <w:r>
              <w:rPr>
                <w:rFonts w:hint="eastAsia" w:ascii="仿宋_GB2312" w:hAnsi="宋体" w:eastAsia="仿宋_GB2312"/>
                <w:szCs w:val="21"/>
              </w:rPr>
              <w:t>出生年月</w:t>
            </w:r>
          </w:p>
        </w:tc>
        <w:tc>
          <w:tcPr>
            <w:tcW w:w="306" w:type="pct"/>
            <w:vAlign w:val="center"/>
          </w:tcPr>
          <w:p w14:paraId="044F6ED8">
            <w:pPr>
              <w:spacing w:line="300" w:lineRule="exact"/>
              <w:jc w:val="center"/>
              <w:rPr>
                <w:rFonts w:ascii="仿宋_GB2312" w:hAnsi="宋体" w:eastAsia="仿宋_GB2312"/>
                <w:szCs w:val="21"/>
              </w:rPr>
            </w:pPr>
            <w:r>
              <w:rPr>
                <w:rFonts w:hint="eastAsia" w:ascii="仿宋_GB2312" w:hAnsi="宋体" w:eastAsia="仿宋_GB2312"/>
                <w:szCs w:val="21"/>
              </w:rPr>
              <w:t>学历</w:t>
            </w:r>
          </w:p>
        </w:tc>
        <w:tc>
          <w:tcPr>
            <w:tcW w:w="411" w:type="pct"/>
            <w:vAlign w:val="center"/>
          </w:tcPr>
          <w:p w14:paraId="08C2F4F7">
            <w:pPr>
              <w:spacing w:line="300" w:lineRule="exact"/>
              <w:jc w:val="center"/>
              <w:rPr>
                <w:rFonts w:ascii="仿宋_GB2312" w:hAnsi="宋体" w:eastAsia="仿宋_GB2312"/>
                <w:szCs w:val="21"/>
              </w:rPr>
            </w:pPr>
            <w:r>
              <w:rPr>
                <w:rFonts w:hint="eastAsia" w:ascii="仿宋_GB2312" w:hAnsi="宋体" w:eastAsia="仿宋_GB2312"/>
                <w:szCs w:val="21"/>
              </w:rPr>
              <w:t>职务</w:t>
            </w:r>
            <w:r>
              <w:rPr>
                <w:rFonts w:ascii="仿宋_GB2312" w:hAnsi="宋体" w:eastAsia="仿宋_GB2312"/>
                <w:szCs w:val="21"/>
              </w:rPr>
              <w:t>/</w:t>
            </w:r>
          </w:p>
          <w:p w14:paraId="47FB0CA2">
            <w:pPr>
              <w:spacing w:line="300" w:lineRule="exact"/>
              <w:jc w:val="center"/>
              <w:rPr>
                <w:rFonts w:ascii="仿宋_GB2312" w:hAnsi="宋体" w:eastAsia="仿宋_GB2312"/>
                <w:szCs w:val="21"/>
              </w:rPr>
            </w:pPr>
            <w:r>
              <w:rPr>
                <w:rFonts w:hint="eastAsia" w:ascii="仿宋_GB2312" w:hAnsi="宋体" w:eastAsia="仿宋_GB2312"/>
                <w:szCs w:val="21"/>
              </w:rPr>
              <w:t>职称</w:t>
            </w:r>
          </w:p>
        </w:tc>
        <w:tc>
          <w:tcPr>
            <w:tcW w:w="377" w:type="pct"/>
            <w:vAlign w:val="center"/>
          </w:tcPr>
          <w:p w14:paraId="521B1C4E">
            <w:pPr>
              <w:spacing w:line="300" w:lineRule="exact"/>
              <w:jc w:val="center"/>
              <w:rPr>
                <w:rFonts w:ascii="仿宋_GB2312" w:hAnsi="宋体" w:eastAsia="仿宋_GB2312"/>
                <w:szCs w:val="21"/>
              </w:rPr>
            </w:pPr>
            <w:r>
              <w:rPr>
                <w:rFonts w:hint="eastAsia" w:ascii="仿宋_GB2312" w:hAnsi="宋体" w:eastAsia="仿宋_GB2312"/>
                <w:szCs w:val="21"/>
              </w:rPr>
              <w:t>所在</w:t>
            </w:r>
          </w:p>
          <w:p w14:paraId="3057D166">
            <w:pPr>
              <w:spacing w:line="300" w:lineRule="exact"/>
              <w:jc w:val="center"/>
              <w:rPr>
                <w:rFonts w:ascii="仿宋_GB2312" w:hAnsi="宋体" w:eastAsia="仿宋_GB2312"/>
                <w:szCs w:val="21"/>
              </w:rPr>
            </w:pPr>
            <w:r>
              <w:rPr>
                <w:rFonts w:hint="eastAsia" w:ascii="仿宋_GB2312" w:hAnsi="宋体" w:eastAsia="仿宋_GB2312"/>
                <w:szCs w:val="21"/>
              </w:rPr>
              <w:t>科室</w:t>
            </w:r>
          </w:p>
        </w:tc>
        <w:tc>
          <w:tcPr>
            <w:tcW w:w="341" w:type="pct"/>
            <w:vAlign w:val="center"/>
          </w:tcPr>
          <w:p w14:paraId="0258B0BD">
            <w:pPr>
              <w:spacing w:line="300" w:lineRule="exact"/>
              <w:jc w:val="center"/>
              <w:rPr>
                <w:rFonts w:ascii="仿宋_GB2312" w:hAnsi="宋体" w:eastAsia="仿宋_GB2312"/>
                <w:szCs w:val="21"/>
              </w:rPr>
            </w:pPr>
            <w:r>
              <w:rPr>
                <w:rFonts w:hint="eastAsia" w:ascii="仿宋_GB2312" w:hAnsi="宋体" w:eastAsia="仿宋_GB2312"/>
                <w:szCs w:val="21"/>
              </w:rPr>
              <w:t>从事</w:t>
            </w:r>
          </w:p>
          <w:p w14:paraId="61E5D4D1">
            <w:pPr>
              <w:spacing w:line="300" w:lineRule="exact"/>
              <w:jc w:val="center"/>
              <w:rPr>
                <w:rFonts w:ascii="仿宋_GB2312" w:hAnsi="宋体" w:eastAsia="仿宋_GB2312"/>
                <w:szCs w:val="21"/>
              </w:rPr>
            </w:pPr>
            <w:r>
              <w:rPr>
                <w:rFonts w:hint="eastAsia" w:ascii="仿宋_GB2312" w:hAnsi="宋体" w:eastAsia="仿宋_GB2312"/>
                <w:szCs w:val="21"/>
              </w:rPr>
              <w:t>专业</w:t>
            </w:r>
          </w:p>
        </w:tc>
        <w:tc>
          <w:tcPr>
            <w:tcW w:w="377" w:type="pct"/>
            <w:vAlign w:val="center"/>
          </w:tcPr>
          <w:p w14:paraId="4FE84BA1">
            <w:pPr>
              <w:spacing w:line="300" w:lineRule="exact"/>
              <w:jc w:val="center"/>
              <w:rPr>
                <w:rFonts w:ascii="仿宋_GB2312" w:hAnsi="宋体" w:eastAsia="仿宋_GB2312"/>
                <w:szCs w:val="21"/>
              </w:rPr>
            </w:pPr>
            <w:r>
              <w:rPr>
                <w:rFonts w:hint="eastAsia" w:ascii="仿宋_GB2312" w:hAnsi="宋体" w:eastAsia="仿宋_GB2312"/>
                <w:szCs w:val="21"/>
              </w:rPr>
              <w:t>工作</w:t>
            </w:r>
          </w:p>
          <w:p w14:paraId="7A000720">
            <w:pPr>
              <w:spacing w:line="300" w:lineRule="exact"/>
              <w:jc w:val="center"/>
              <w:rPr>
                <w:rFonts w:ascii="仿宋_GB2312" w:hAnsi="宋体" w:eastAsia="仿宋_GB2312"/>
                <w:szCs w:val="21"/>
              </w:rPr>
            </w:pPr>
            <w:r>
              <w:rPr>
                <w:rFonts w:hint="eastAsia" w:ascii="仿宋_GB2312" w:hAnsi="宋体" w:eastAsia="仿宋_GB2312"/>
                <w:szCs w:val="21"/>
              </w:rPr>
              <w:t>年限</w:t>
            </w:r>
          </w:p>
        </w:tc>
        <w:tc>
          <w:tcPr>
            <w:tcW w:w="735" w:type="pct"/>
            <w:vAlign w:val="center"/>
          </w:tcPr>
          <w:p w14:paraId="7CE61DDF">
            <w:pPr>
              <w:spacing w:line="300" w:lineRule="exact"/>
              <w:jc w:val="center"/>
              <w:rPr>
                <w:rFonts w:ascii="仿宋_GB2312" w:hAnsi="宋体" w:eastAsia="仿宋_GB2312"/>
                <w:szCs w:val="21"/>
              </w:rPr>
            </w:pPr>
            <w:r>
              <w:rPr>
                <w:rFonts w:hint="eastAsia" w:ascii="仿宋_GB2312" w:hAnsi="宋体" w:eastAsia="仿宋_GB2312"/>
                <w:szCs w:val="21"/>
              </w:rPr>
              <w:t>取得职业病诊断医师等相关资格证书日期</w:t>
            </w:r>
          </w:p>
        </w:tc>
        <w:tc>
          <w:tcPr>
            <w:tcW w:w="735" w:type="pct"/>
            <w:vAlign w:val="center"/>
          </w:tcPr>
          <w:p w14:paraId="12182F47">
            <w:pPr>
              <w:spacing w:line="300" w:lineRule="exact"/>
              <w:jc w:val="center"/>
              <w:rPr>
                <w:rFonts w:ascii="仿宋_GB2312" w:hAnsi="宋体" w:eastAsia="仿宋_GB2312"/>
                <w:szCs w:val="21"/>
              </w:rPr>
            </w:pPr>
            <w:r>
              <w:rPr>
                <w:rFonts w:hint="eastAsia" w:ascii="仿宋_GB2312" w:hAnsi="宋体" w:eastAsia="仿宋_GB2312"/>
                <w:szCs w:val="21"/>
              </w:rPr>
              <w:t>培训情况</w:t>
            </w:r>
          </w:p>
        </w:tc>
        <w:tc>
          <w:tcPr>
            <w:tcW w:w="735" w:type="pct"/>
            <w:vAlign w:val="center"/>
          </w:tcPr>
          <w:p w14:paraId="2AD3B550">
            <w:pPr>
              <w:spacing w:line="300" w:lineRule="exact"/>
              <w:jc w:val="center"/>
              <w:rPr>
                <w:rFonts w:ascii="仿宋_GB2312" w:hAnsi="宋体" w:eastAsia="仿宋_GB2312"/>
                <w:szCs w:val="21"/>
              </w:rPr>
            </w:pPr>
            <w:r>
              <w:rPr>
                <w:rFonts w:hint="eastAsia" w:ascii="仿宋_GB2312" w:hAnsi="宋体" w:eastAsia="仿宋_GB2312"/>
                <w:szCs w:val="21"/>
              </w:rPr>
              <w:t>备注</w:t>
            </w:r>
          </w:p>
        </w:tc>
      </w:tr>
      <w:tr w14:paraId="0122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399" w:type="pct"/>
            <w:vAlign w:val="center"/>
          </w:tcPr>
          <w:p w14:paraId="0D912453">
            <w:pPr>
              <w:spacing w:line="460" w:lineRule="exact"/>
              <w:rPr>
                <w:rFonts w:ascii="仿宋_GB2312" w:hAnsi="宋体" w:eastAsia="仿宋_GB2312"/>
                <w:sz w:val="24"/>
              </w:rPr>
            </w:pPr>
            <w:r>
              <w:rPr>
                <w:rFonts w:ascii="仿宋_GB2312" w:hAnsi="宋体" w:eastAsia="仿宋_GB2312"/>
                <w:sz w:val="24"/>
              </w:rPr>
              <w:t>……</w:t>
            </w:r>
          </w:p>
        </w:tc>
        <w:tc>
          <w:tcPr>
            <w:tcW w:w="244" w:type="pct"/>
            <w:vAlign w:val="center"/>
          </w:tcPr>
          <w:p w14:paraId="24D25C23">
            <w:pPr>
              <w:spacing w:line="460" w:lineRule="exact"/>
              <w:rPr>
                <w:rFonts w:ascii="仿宋_GB2312" w:hAnsi="宋体" w:eastAsia="仿宋_GB2312"/>
                <w:sz w:val="24"/>
              </w:rPr>
            </w:pPr>
          </w:p>
        </w:tc>
        <w:tc>
          <w:tcPr>
            <w:tcW w:w="341" w:type="pct"/>
            <w:vAlign w:val="center"/>
          </w:tcPr>
          <w:p w14:paraId="2B74EE06">
            <w:pPr>
              <w:spacing w:line="460" w:lineRule="exact"/>
              <w:rPr>
                <w:rFonts w:ascii="仿宋_GB2312" w:hAnsi="宋体" w:eastAsia="仿宋_GB2312"/>
                <w:sz w:val="24"/>
              </w:rPr>
            </w:pPr>
          </w:p>
        </w:tc>
        <w:tc>
          <w:tcPr>
            <w:tcW w:w="306" w:type="pct"/>
            <w:vAlign w:val="center"/>
          </w:tcPr>
          <w:p w14:paraId="0BBE30D2">
            <w:pPr>
              <w:spacing w:line="460" w:lineRule="exact"/>
              <w:rPr>
                <w:rFonts w:ascii="仿宋_GB2312" w:hAnsi="宋体" w:eastAsia="仿宋_GB2312"/>
                <w:sz w:val="24"/>
              </w:rPr>
            </w:pPr>
          </w:p>
        </w:tc>
        <w:tc>
          <w:tcPr>
            <w:tcW w:w="411" w:type="pct"/>
            <w:vAlign w:val="center"/>
          </w:tcPr>
          <w:p w14:paraId="3A473D15">
            <w:pPr>
              <w:spacing w:line="460" w:lineRule="exact"/>
              <w:rPr>
                <w:rFonts w:ascii="仿宋_GB2312" w:hAnsi="宋体" w:eastAsia="仿宋_GB2312"/>
                <w:sz w:val="24"/>
              </w:rPr>
            </w:pPr>
          </w:p>
        </w:tc>
        <w:tc>
          <w:tcPr>
            <w:tcW w:w="377" w:type="pct"/>
            <w:vAlign w:val="center"/>
          </w:tcPr>
          <w:p w14:paraId="3935E769">
            <w:pPr>
              <w:spacing w:line="460" w:lineRule="exact"/>
              <w:rPr>
                <w:rFonts w:ascii="仿宋_GB2312" w:hAnsi="宋体" w:eastAsia="仿宋_GB2312"/>
                <w:sz w:val="24"/>
              </w:rPr>
            </w:pPr>
          </w:p>
        </w:tc>
        <w:tc>
          <w:tcPr>
            <w:tcW w:w="341" w:type="pct"/>
            <w:vAlign w:val="center"/>
          </w:tcPr>
          <w:p w14:paraId="30086D47">
            <w:pPr>
              <w:spacing w:line="460" w:lineRule="exact"/>
              <w:rPr>
                <w:rFonts w:ascii="仿宋_GB2312" w:hAnsi="宋体" w:eastAsia="仿宋_GB2312"/>
                <w:sz w:val="24"/>
              </w:rPr>
            </w:pPr>
          </w:p>
        </w:tc>
        <w:tc>
          <w:tcPr>
            <w:tcW w:w="377" w:type="pct"/>
            <w:vAlign w:val="center"/>
          </w:tcPr>
          <w:p w14:paraId="7763B214">
            <w:pPr>
              <w:spacing w:line="460" w:lineRule="exact"/>
              <w:ind w:left="-647" w:leftChars="-308"/>
              <w:rPr>
                <w:rFonts w:ascii="仿宋_GB2312" w:hAnsi="宋体" w:eastAsia="仿宋_GB2312"/>
                <w:sz w:val="24"/>
              </w:rPr>
            </w:pPr>
          </w:p>
        </w:tc>
        <w:tc>
          <w:tcPr>
            <w:tcW w:w="735" w:type="pct"/>
            <w:vAlign w:val="center"/>
          </w:tcPr>
          <w:p w14:paraId="055F1F53">
            <w:pPr>
              <w:spacing w:line="460" w:lineRule="exact"/>
              <w:ind w:left="-647" w:leftChars="-308"/>
              <w:jc w:val="center"/>
              <w:rPr>
                <w:rFonts w:ascii="仿宋_GB2312" w:hAnsi="宋体" w:eastAsia="仿宋_GB2312"/>
                <w:sz w:val="13"/>
                <w:szCs w:val="13"/>
              </w:rPr>
            </w:pPr>
          </w:p>
        </w:tc>
        <w:tc>
          <w:tcPr>
            <w:tcW w:w="735" w:type="pct"/>
          </w:tcPr>
          <w:p w14:paraId="077D5EE2">
            <w:pPr>
              <w:spacing w:line="460" w:lineRule="exact"/>
              <w:ind w:left="-647" w:leftChars="-308"/>
              <w:jc w:val="center"/>
              <w:rPr>
                <w:rFonts w:ascii="仿宋_GB2312" w:hAnsi="宋体" w:eastAsia="仿宋_GB2312"/>
                <w:b/>
                <w:bCs/>
                <w:sz w:val="13"/>
                <w:szCs w:val="13"/>
              </w:rPr>
            </w:pPr>
          </w:p>
        </w:tc>
        <w:tc>
          <w:tcPr>
            <w:tcW w:w="735" w:type="pct"/>
          </w:tcPr>
          <w:p w14:paraId="1D46FDBF">
            <w:pPr>
              <w:spacing w:line="460" w:lineRule="exact"/>
              <w:ind w:left="-647" w:leftChars="-308"/>
              <w:jc w:val="center"/>
              <w:rPr>
                <w:rFonts w:ascii="仿宋_GB2312" w:hAnsi="宋体" w:eastAsia="仿宋_GB2312"/>
                <w:b/>
                <w:bCs/>
                <w:sz w:val="24"/>
              </w:rPr>
            </w:pPr>
          </w:p>
        </w:tc>
      </w:tr>
    </w:tbl>
    <w:p w14:paraId="5272722B">
      <w:pPr>
        <w:spacing w:line="320" w:lineRule="exact"/>
        <w:rPr>
          <w:rFonts w:ascii="楷体" w:hAnsi="楷体" w:eastAsia="楷体"/>
          <w:color w:val="000000"/>
          <w:szCs w:val="21"/>
        </w:rPr>
      </w:pPr>
      <w:r>
        <w:rPr>
          <w:rFonts w:ascii="楷体" w:hAnsi="楷体" w:eastAsia="楷体"/>
          <w:color w:val="000000"/>
          <w:szCs w:val="21"/>
        </w:rPr>
        <w:t>注：备注一栏填写职业健康检查主检医师、公共卫生执业医师、体格检查医师、五官科医师、眼科执业医师、心电图检查医师、肺功能检查医师、放射阅片医师、B超检查医师、听力检查医师、实验室检测人员、护士、技术负责人、质量负责人、授权签字人、审（校）核人、内审员、质量监督员、</w:t>
      </w:r>
      <w:r>
        <w:rPr>
          <w:rFonts w:hint="eastAsia" w:ascii="楷体" w:hAnsi="楷体" w:eastAsia="楷体"/>
          <w:szCs w:val="21"/>
        </w:rPr>
        <w:t>职业卫生监测信息报告员</w:t>
      </w:r>
      <w:r>
        <w:rPr>
          <w:rFonts w:ascii="楷体" w:hAnsi="楷体" w:eastAsia="楷体"/>
          <w:color w:val="000000"/>
          <w:szCs w:val="21"/>
        </w:rPr>
        <w:t>等，上表所填专业人员对应的从事工作应具备相应从业资格，并为本机构正式在岗职工，相关医（护）师</w:t>
      </w:r>
      <w:r>
        <w:rPr>
          <w:rFonts w:hint="eastAsia" w:ascii="楷体" w:hAnsi="楷体" w:eastAsia="楷体"/>
          <w:szCs w:val="21"/>
        </w:rPr>
        <w:t>在本机构注册登记</w:t>
      </w:r>
      <w:r>
        <w:rPr>
          <w:rFonts w:ascii="楷体" w:hAnsi="楷体" w:eastAsia="楷体"/>
          <w:color w:val="000000"/>
          <w:szCs w:val="21"/>
        </w:rPr>
        <w:t>，第一执业地点在本机构。</w:t>
      </w:r>
    </w:p>
    <w:p w14:paraId="0324D39A">
      <w:pPr>
        <w:widowControl/>
        <w:spacing w:line="580" w:lineRule="exact"/>
        <w:rPr>
          <w:rFonts w:ascii="仿宋_GB2312" w:hAnsi="宋体" w:eastAsia="仿宋_GB2312" w:cs="宋体"/>
          <w:kern w:val="0"/>
          <w:sz w:val="24"/>
        </w:rPr>
      </w:pPr>
      <w:r>
        <w:rPr>
          <w:rFonts w:hint="eastAsia" w:ascii="仿宋_GB2312" w:hAnsi="TimesNewRomanPSMT" w:eastAsia="仿宋_GB2312" w:cs="宋体"/>
          <w:color w:val="000000"/>
          <w:kern w:val="0"/>
          <w:sz w:val="28"/>
          <w:szCs w:val="28"/>
        </w:rPr>
        <w:t>2.</w:t>
      </w:r>
      <w:r>
        <w:rPr>
          <w:rFonts w:hint="eastAsia" w:ascii="仿宋_GB2312" w:hAnsi="FZFSK--GBK1-0" w:eastAsia="仿宋_GB2312" w:cs="宋体"/>
          <w:color w:val="000000"/>
          <w:kern w:val="0"/>
          <w:sz w:val="28"/>
          <w:szCs w:val="28"/>
        </w:rPr>
        <w:t>提交相关医疗卫生技术人员医（护）师执业证书、专业技术职务资格证书。劳动关系证明（劳动合同或其他在职证明等）复印件；社保或住房公积金缴存证明材料（需相关管理部门盖章）复印件；退休人员应提供退休证。</w:t>
      </w:r>
    </w:p>
    <w:p w14:paraId="28F25216">
      <w:pPr>
        <w:widowControl/>
        <w:spacing w:line="580" w:lineRule="exact"/>
        <w:rPr>
          <w:rFonts w:ascii="仿宋_GB2312" w:hAnsi="宋体" w:eastAsia="仿宋_GB2312" w:cs="宋体"/>
          <w:kern w:val="0"/>
          <w:sz w:val="24"/>
        </w:rPr>
      </w:pPr>
      <w:r>
        <w:rPr>
          <w:rFonts w:hint="eastAsia" w:ascii="仿宋_GB2312" w:hAnsi="TimesNewRomanPSMT" w:eastAsia="仿宋_GB2312" w:cs="宋体"/>
          <w:color w:val="000000"/>
          <w:kern w:val="0"/>
          <w:sz w:val="28"/>
          <w:szCs w:val="28"/>
        </w:rPr>
        <w:t>3.</w:t>
      </w:r>
      <w:r>
        <w:rPr>
          <w:rFonts w:hint="eastAsia" w:ascii="仿宋_GB2312" w:hAnsi="FZFSK--GBK1-0" w:eastAsia="仿宋_GB2312" w:cs="宋体"/>
          <w:color w:val="000000"/>
          <w:kern w:val="0"/>
          <w:sz w:val="28"/>
          <w:szCs w:val="28"/>
        </w:rPr>
        <w:t>主检医师、技术负责人、质量负责人、质量监督员、档案管理员、职业卫生监测信息报告员、仪器设备管理员和授权签字人等关键岗位人员应有相关任命文件。</w:t>
      </w:r>
    </w:p>
    <w:p w14:paraId="1A7DBDF4">
      <w:pPr>
        <w:widowControl/>
        <w:spacing w:line="580" w:lineRule="exact"/>
        <w:rPr>
          <w:rFonts w:hint="eastAsia" w:ascii="仿宋_GB2312" w:hAnsi="FZFSK--GBK1-0" w:eastAsia="仿宋_GB2312" w:cs="宋体"/>
          <w:color w:val="000000"/>
          <w:kern w:val="0"/>
          <w:sz w:val="28"/>
          <w:szCs w:val="28"/>
        </w:rPr>
      </w:pPr>
      <w:r>
        <w:rPr>
          <w:rFonts w:hint="eastAsia" w:ascii="仿宋_GB2312" w:hAnsi="TimesNewRomanPSMT" w:eastAsia="仿宋_GB2312" w:cs="宋体"/>
          <w:color w:val="000000"/>
          <w:kern w:val="0"/>
          <w:sz w:val="28"/>
          <w:szCs w:val="28"/>
        </w:rPr>
        <w:t>4.</w:t>
      </w:r>
      <w:r>
        <w:rPr>
          <w:rFonts w:hint="eastAsia" w:ascii="仿宋_GB2312" w:hAnsi="FZFSK--GBK1-0" w:eastAsia="仿宋_GB2312" w:cs="宋体"/>
          <w:color w:val="000000"/>
          <w:kern w:val="0"/>
          <w:sz w:val="28"/>
          <w:szCs w:val="28"/>
        </w:rPr>
        <w:t>主检医师应同时提供从事职业健康检查相关工作三年以上工作经历证明材料。技术负责人、质量负责人应参加职业健康检查、职业病诊断等相关培训依据。</w:t>
      </w:r>
    </w:p>
    <w:p w14:paraId="414C9FB8">
      <w:pPr>
        <w:widowControl/>
        <w:spacing w:line="580" w:lineRule="exact"/>
        <w:rPr>
          <w:rFonts w:ascii="仿宋_GB2312" w:hAnsi="宋体" w:eastAsia="仿宋_GB2312" w:cs="宋体"/>
          <w:kern w:val="0"/>
          <w:sz w:val="24"/>
        </w:rPr>
      </w:pPr>
      <w:r>
        <w:rPr>
          <w:rFonts w:hint="eastAsia" w:ascii="仿宋_GB2312" w:hAnsi="FZFSK--GBK1-0" w:eastAsia="仿宋_GB2312" w:cs="宋体"/>
          <w:b/>
          <w:bCs/>
          <w:color w:val="000000"/>
          <w:kern w:val="0"/>
          <w:sz w:val="28"/>
          <w:szCs w:val="28"/>
        </w:rPr>
        <w:t>（四）至少具有 1名取得职业病诊断资格的执业医师有关资料。</w:t>
      </w:r>
    </w:p>
    <w:p w14:paraId="37C3DC11">
      <w:pPr>
        <w:widowControl/>
        <w:ind w:firstLine="560" w:firstLineChars="200"/>
        <w:rPr>
          <w:rFonts w:ascii="仿宋_GB2312" w:hAnsi="宋体" w:eastAsia="仿宋_GB2312" w:cs="宋体"/>
          <w:kern w:val="0"/>
          <w:sz w:val="24"/>
        </w:rPr>
      </w:pPr>
      <w:r>
        <w:rPr>
          <w:rFonts w:hint="eastAsia" w:ascii="仿宋_GB2312" w:hAnsi="FZFSK--GBK1-0" w:eastAsia="仿宋_GB2312" w:cs="宋体"/>
          <w:color w:val="000000"/>
          <w:kern w:val="0"/>
          <w:sz w:val="28"/>
          <w:szCs w:val="28"/>
        </w:rPr>
        <w:t>提交在本机构注册的执业医师资格证书和与申请备案的职业健康检查类别相适应的职业病诊断医师资格证书复印件。</w:t>
      </w:r>
    </w:p>
    <w:p w14:paraId="729A7DF5">
      <w:pPr>
        <w:widowControl/>
        <w:rPr>
          <w:rFonts w:ascii="仿宋_GB2312" w:hAnsi="宋体" w:eastAsia="仿宋_GB2312" w:cs="宋体"/>
          <w:kern w:val="0"/>
          <w:sz w:val="24"/>
        </w:rPr>
      </w:pPr>
      <w:r>
        <w:rPr>
          <w:rFonts w:hint="eastAsia" w:ascii="仿宋_GB2312" w:hAnsi="FZFSK--GBK1-0" w:eastAsia="仿宋_GB2312" w:cs="宋体"/>
          <w:b/>
          <w:bCs/>
          <w:color w:val="000000"/>
          <w:kern w:val="0"/>
          <w:sz w:val="28"/>
          <w:szCs w:val="28"/>
        </w:rPr>
        <w:t>（五）具有与备案开展的职业健康检查类别和项目相适应的仪器、设备证明资料。</w:t>
      </w:r>
    </w:p>
    <w:p w14:paraId="6E1AC558">
      <w:pPr>
        <w:widowControl/>
        <w:rPr>
          <w:rFonts w:ascii="仿宋_GB2312" w:hAnsi="宋体" w:eastAsia="仿宋_GB2312" w:cs="宋体"/>
          <w:kern w:val="0"/>
          <w:sz w:val="24"/>
        </w:rPr>
      </w:pPr>
      <w:r>
        <w:rPr>
          <w:rFonts w:hint="eastAsia" w:ascii="仿宋_GB2312" w:hAnsi="TimesNewRomanPSMT" w:eastAsia="仿宋_GB2312" w:cs="宋体"/>
          <w:color w:val="000000"/>
          <w:kern w:val="0"/>
          <w:sz w:val="28"/>
          <w:szCs w:val="28"/>
        </w:rPr>
        <w:t>1.</w:t>
      </w:r>
      <w:r>
        <w:rPr>
          <w:rFonts w:hint="eastAsia" w:ascii="仿宋_GB2312" w:hAnsi="FZFSK--GBK1-0" w:eastAsia="仿宋_GB2312" w:cs="宋体"/>
          <w:color w:val="000000"/>
          <w:kern w:val="0"/>
          <w:sz w:val="28"/>
          <w:szCs w:val="28"/>
        </w:rPr>
        <w:t>提交职业健康检查仪器和设备清单（表</w:t>
      </w:r>
      <w:r>
        <w:rPr>
          <w:rFonts w:hint="eastAsia" w:ascii="仿宋_GB2312" w:hAnsi="TimesNewRomanPSMT" w:eastAsia="仿宋_GB2312" w:cs="宋体"/>
          <w:color w:val="000000"/>
          <w:kern w:val="0"/>
          <w:sz w:val="28"/>
          <w:szCs w:val="28"/>
        </w:rPr>
        <w:t>2</w:t>
      </w:r>
      <w:r>
        <w:rPr>
          <w:rFonts w:hint="eastAsia" w:ascii="仿宋_GB2312" w:hAnsi="FZFSK--GBK1-0" w:eastAsia="仿宋_GB2312" w:cs="宋体"/>
          <w:color w:val="000000"/>
          <w:kern w:val="0"/>
          <w:sz w:val="28"/>
          <w:szCs w:val="28"/>
        </w:rPr>
        <w:t>），具体要求见《职业健康检查机构主要仪器设备配置要求》（附录</w:t>
      </w:r>
      <w:r>
        <w:rPr>
          <w:rFonts w:hint="eastAsia" w:ascii="仿宋_GB2312" w:hAnsi="TimesNewRomanPSMT" w:eastAsia="仿宋_GB2312" w:cs="宋体"/>
          <w:color w:val="000000"/>
          <w:kern w:val="0"/>
          <w:sz w:val="28"/>
          <w:szCs w:val="28"/>
        </w:rPr>
        <w:t>2</w:t>
      </w:r>
      <w:r>
        <w:rPr>
          <w:rFonts w:hint="eastAsia" w:ascii="仿宋_GB2312" w:hAnsi="FZFSK--GBK1-0" w:eastAsia="仿宋_GB2312" w:cs="宋体"/>
          <w:color w:val="000000"/>
          <w:kern w:val="0"/>
          <w:sz w:val="28"/>
          <w:szCs w:val="28"/>
        </w:rPr>
        <w:t>）。</w:t>
      </w:r>
    </w:p>
    <w:p w14:paraId="7C6B1778">
      <w:pPr>
        <w:rPr>
          <w:rFonts w:ascii="仿宋_GB2312" w:eastAsia="仿宋_GB2312"/>
          <w:sz w:val="36"/>
        </w:rPr>
      </w:pPr>
      <w:r>
        <w:rPr>
          <w:rFonts w:hint="eastAsia" w:ascii="仿宋_GB2312" w:hAnsi="FZFSK--GBK1-0" w:eastAsia="仿宋_GB2312"/>
          <w:b/>
          <w:bCs/>
          <w:color w:val="000000"/>
          <w:sz w:val="28"/>
          <w:szCs w:val="28"/>
        </w:rPr>
        <w:t>表</w:t>
      </w:r>
      <w:r>
        <w:rPr>
          <w:rFonts w:hint="eastAsia" w:ascii="仿宋_GB2312" w:hAnsi="TimesNewRomanPSMT" w:eastAsia="仿宋_GB2312"/>
          <w:color w:val="000000"/>
          <w:sz w:val="28"/>
          <w:szCs w:val="28"/>
        </w:rPr>
        <w:t>2</w:t>
      </w:r>
      <w:r>
        <w:rPr>
          <w:rFonts w:hint="eastAsia" w:ascii="仿宋_GB2312" w:hAnsi="FZFSK--GBK1-0" w:eastAsia="仿宋_GB2312"/>
          <w:b/>
          <w:bCs/>
          <w:color w:val="000000"/>
          <w:sz w:val="28"/>
          <w:szCs w:val="28"/>
        </w:rPr>
        <w:t>职业健康检查仪器和设备清单</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1224"/>
        <w:gridCol w:w="850"/>
        <w:gridCol w:w="850"/>
        <w:gridCol w:w="850"/>
        <w:gridCol w:w="1699"/>
        <w:gridCol w:w="809"/>
        <w:gridCol w:w="1078"/>
        <w:gridCol w:w="771"/>
      </w:tblGrid>
      <w:tr w14:paraId="1B3B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338" w:type="pct"/>
            <w:vAlign w:val="center"/>
          </w:tcPr>
          <w:p w14:paraId="34CBDF3C">
            <w:pPr>
              <w:spacing w:line="300" w:lineRule="exact"/>
              <w:jc w:val="center"/>
              <w:rPr>
                <w:rFonts w:ascii="仿宋_GB2312" w:hAnsi="宋体" w:eastAsia="仿宋_GB2312"/>
                <w:szCs w:val="21"/>
              </w:rPr>
            </w:pPr>
            <w:r>
              <w:rPr>
                <w:rFonts w:hint="eastAsia" w:ascii="仿宋_GB2312" w:hAnsi="宋体" w:eastAsia="仿宋_GB2312"/>
                <w:szCs w:val="21"/>
              </w:rPr>
              <w:t>序号</w:t>
            </w:r>
          </w:p>
        </w:tc>
        <w:tc>
          <w:tcPr>
            <w:tcW w:w="702" w:type="pct"/>
            <w:vAlign w:val="center"/>
          </w:tcPr>
          <w:p w14:paraId="78BB92E6">
            <w:pPr>
              <w:spacing w:line="300" w:lineRule="exact"/>
              <w:jc w:val="center"/>
              <w:rPr>
                <w:rFonts w:ascii="仿宋_GB2312" w:hAnsi="宋体" w:eastAsia="仿宋_GB2312"/>
                <w:szCs w:val="21"/>
              </w:rPr>
            </w:pPr>
            <w:r>
              <w:rPr>
                <w:rFonts w:hint="eastAsia" w:ascii="仿宋_GB2312" w:hAnsi="宋体" w:eastAsia="仿宋_GB2312"/>
                <w:szCs w:val="21"/>
              </w:rPr>
              <w:t>仪器、设备</w:t>
            </w:r>
          </w:p>
          <w:p w14:paraId="7F8C479A">
            <w:pPr>
              <w:spacing w:line="300" w:lineRule="exact"/>
              <w:jc w:val="center"/>
              <w:rPr>
                <w:rFonts w:ascii="仿宋_GB2312" w:hAnsi="宋体" w:eastAsia="仿宋_GB2312"/>
                <w:szCs w:val="21"/>
              </w:rPr>
            </w:pPr>
            <w:r>
              <w:rPr>
                <w:rFonts w:hint="eastAsia" w:ascii="仿宋_GB2312" w:hAnsi="宋体" w:eastAsia="仿宋_GB2312"/>
                <w:szCs w:val="21"/>
              </w:rPr>
              <w:t>名称</w:t>
            </w:r>
          </w:p>
        </w:tc>
        <w:tc>
          <w:tcPr>
            <w:tcW w:w="487" w:type="pct"/>
            <w:vAlign w:val="center"/>
          </w:tcPr>
          <w:p w14:paraId="40B19158">
            <w:pPr>
              <w:spacing w:line="300" w:lineRule="exact"/>
              <w:jc w:val="center"/>
              <w:rPr>
                <w:rFonts w:ascii="仿宋_GB2312" w:hAnsi="宋体" w:eastAsia="仿宋_GB2312"/>
                <w:szCs w:val="21"/>
              </w:rPr>
            </w:pPr>
            <w:r>
              <w:rPr>
                <w:rFonts w:hint="eastAsia" w:ascii="仿宋_GB2312" w:hAnsi="宋体" w:eastAsia="仿宋_GB2312"/>
                <w:szCs w:val="21"/>
              </w:rPr>
              <w:t>型号</w:t>
            </w:r>
          </w:p>
        </w:tc>
        <w:tc>
          <w:tcPr>
            <w:tcW w:w="487" w:type="pct"/>
            <w:vAlign w:val="center"/>
          </w:tcPr>
          <w:p w14:paraId="3A1CB400">
            <w:pPr>
              <w:spacing w:line="300" w:lineRule="exact"/>
              <w:jc w:val="center"/>
              <w:rPr>
                <w:rFonts w:ascii="仿宋_GB2312" w:hAnsi="宋体" w:eastAsia="仿宋_GB2312"/>
                <w:szCs w:val="21"/>
              </w:rPr>
            </w:pPr>
            <w:r>
              <w:rPr>
                <w:rFonts w:hint="eastAsia" w:ascii="仿宋_GB2312" w:hAnsi="宋体" w:eastAsia="仿宋_GB2312"/>
                <w:szCs w:val="21"/>
              </w:rPr>
              <w:t>数量</w:t>
            </w:r>
          </w:p>
        </w:tc>
        <w:tc>
          <w:tcPr>
            <w:tcW w:w="487" w:type="pct"/>
            <w:vAlign w:val="center"/>
          </w:tcPr>
          <w:p w14:paraId="7ECEE516">
            <w:pPr>
              <w:spacing w:line="300" w:lineRule="exact"/>
              <w:jc w:val="center"/>
              <w:rPr>
                <w:rFonts w:ascii="仿宋_GB2312" w:hAnsi="宋体" w:eastAsia="仿宋_GB2312"/>
                <w:szCs w:val="21"/>
              </w:rPr>
            </w:pPr>
            <w:r>
              <w:rPr>
                <w:rFonts w:hint="eastAsia" w:ascii="仿宋_GB2312" w:hAnsi="宋体" w:eastAsia="仿宋_GB2312"/>
                <w:szCs w:val="21"/>
              </w:rPr>
              <w:t>用途</w:t>
            </w:r>
          </w:p>
        </w:tc>
        <w:tc>
          <w:tcPr>
            <w:tcW w:w="974" w:type="pct"/>
            <w:vAlign w:val="center"/>
          </w:tcPr>
          <w:p w14:paraId="66E39DB3">
            <w:pPr>
              <w:widowControl/>
              <w:jc w:val="center"/>
              <w:rPr>
                <w:rFonts w:ascii="仿宋_GB2312" w:hAnsi="宋体" w:eastAsia="仿宋_GB2312"/>
                <w:szCs w:val="21"/>
              </w:rPr>
            </w:pPr>
            <w:r>
              <w:rPr>
                <w:rFonts w:hint="eastAsia" w:ascii="仿宋_GB2312" w:hAnsi="宋体" w:eastAsia="仿宋_GB2312"/>
                <w:szCs w:val="21"/>
              </w:rPr>
              <w:t>是否计量检定或校准并在有效期内</w:t>
            </w:r>
          </w:p>
        </w:tc>
        <w:tc>
          <w:tcPr>
            <w:tcW w:w="464" w:type="pct"/>
            <w:vAlign w:val="center"/>
          </w:tcPr>
          <w:p w14:paraId="293A4B1E">
            <w:pPr>
              <w:spacing w:line="300" w:lineRule="exact"/>
              <w:jc w:val="center"/>
              <w:rPr>
                <w:rFonts w:ascii="仿宋_GB2312" w:hAnsi="宋体" w:eastAsia="仿宋_GB2312"/>
                <w:szCs w:val="21"/>
              </w:rPr>
            </w:pPr>
            <w:r>
              <w:rPr>
                <w:rFonts w:hint="eastAsia" w:ascii="仿宋_GB2312" w:hAnsi="宋体" w:eastAsia="仿宋_GB2312"/>
                <w:szCs w:val="21"/>
              </w:rPr>
              <w:t>工作</w:t>
            </w:r>
          </w:p>
          <w:p w14:paraId="107DE4F4">
            <w:pPr>
              <w:spacing w:line="300" w:lineRule="exact"/>
              <w:jc w:val="center"/>
              <w:rPr>
                <w:rFonts w:ascii="仿宋_GB2312" w:hAnsi="宋体" w:eastAsia="仿宋_GB2312"/>
                <w:szCs w:val="21"/>
              </w:rPr>
            </w:pPr>
            <w:r>
              <w:rPr>
                <w:rFonts w:hint="eastAsia" w:ascii="仿宋_GB2312" w:hAnsi="宋体" w:eastAsia="仿宋_GB2312"/>
                <w:szCs w:val="21"/>
              </w:rPr>
              <w:t>状态</w:t>
            </w:r>
          </w:p>
        </w:tc>
        <w:tc>
          <w:tcPr>
            <w:tcW w:w="618" w:type="pct"/>
            <w:vAlign w:val="center"/>
          </w:tcPr>
          <w:p w14:paraId="568B8505">
            <w:pPr>
              <w:spacing w:line="300" w:lineRule="exact"/>
              <w:jc w:val="center"/>
              <w:rPr>
                <w:rFonts w:ascii="仿宋_GB2312" w:hAnsi="宋体" w:eastAsia="仿宋_GB2312"/>
                <w:szCs w:val="21"/>
              </w:rPr>
            </w:pPr>
            <w:r>
              <w:rPr>
                <w:rFonts w:hint="eastAsia" w:ascii="仿宋_GB2312" w:hAnsi="宋体" w:eastAsia="仿宋_GB2312"/>
                <w:szCs w:val="21"/>
              </w:rPr>
              <w:t>购置日期</w:t>
            </w:r>
          </w:p>
        </w:tc>
        <w:tc>
          <w:tcPr>
            <w:tcW w:w="442" w:type="pct"/>
            <w:vAlign w:val="center"/>
          </w:tcPr>
          <w:p w14:paraId="48FE390B">
            <w:pPr>
              <w:spacing w:line="300" w:lineRule="exact"/>
              <w:jc w:val="center"/>
              <w:rPr>
                <w:rFonts w:ascii="仿宋_GB2312" w:hAnsi="宋体" w:eastAsia="仿宋_GB2312"/>
                <w:szCs w:val="21"/>
              </w:rPr>
            </w:pPr>
            <w:r>
              <w:rPr>
                <w:rFonts w:hint="eastAsia" w:ascii="仿宋_GB2312" w:hAnsi="宋体" w:eastAsia="仿宋_GB2312"/>
                <w:szCs w:val="21"/>
              </w:rPr>
              <w:t>备注</w:t>
            </w:r>
          </w:p>
        </w:tc>
      </w:tr>
      <w:tr w14:paraId="6F4A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38" w:type="pct"/>
            <w:vAlign w:val="center"/>
          </w:tcPr>
          <w:p w14:paraId="462FC760">
            <w:pPr>
              <w:spacing w:line="460" w:lineRule="exact"/>
              <w:rPr>
                <w:rFonts w:ascii="仿宋_GB2312" w:hAnsi="宋体" w:eastAsia="仿宋_GB2312"/>
                <w:sz w:val="28"/>
                <w:szCs w:val="28"/>
              </w:rPr>
            </w:pPr>
          </w:p>
        </w:tc>
        <w:tc>
          <w:tcPr>
            <w:tcW w:w="702" w:type="pct"/>
            <w:vAlign w:val="center"/>
          </w:tcPr>
          <w:p w14:paraId="125C4E36">
            <w:pPr>
              <w:spacing w:line="460" w:lineRule="exact"/>
              <w:jc w:val="center"/>
              <w:rPr>
                <w:rFonts w:ascii="仿宋_GB2312" w:hAnsi="宋体" w:eastAsia="仿宋_GB2312"/>
                <w:sz w:val="28"/>
                <w:szCs w:val="28"/>
              </w:rPr>
            </w:pPr>
            <w:r>
              <w:rPr>
                <w:rFonts w:ascii="仿宋_GB2312" w:hAnsi="宋体" w:eastAsia="仿宋_GB2312"/>
                <w:sz w:val="28"/>
                <w:szCs w:val="28"/>
              </w:rPr>
              <w:t>……</w:t>
            </w:r>
          </w:p>
        </w:tc>
        <w:tc>
          <w:tcPr>
            <w:tcW w:w="487" w:type="pct"/>
            <w:vAlign w:val="center"/>
          </w:tcPr>
          <w:p w14:paraId="5CCFCD4C">
            <w:pPr>
              <w:spacing w:line="460" w:lineRule="exact"/>
              <w:rPr>
                <w:rFonts w:ascii="仿宋_GB2312" w:hAnsi="宋体" w:eastAsia="仿宋_GB2312"/>
                <w:sz w:val="28"/>
                <w:szCs w:val="28"/>
              </w:rPr>
            </w:pPr>
          </w:p>
        </w:tc>
        <w:tc>
          <w:tcPr>
            <w:tcW w:w="487" w:type="pct"/>
            <w:vAlign w:val="center"/>
          </w:tcPr>
          <w:p w14:paraId="1B378921">
            <w:pPr>
              <w:spacing w:line="460" w:lineRule="exact"/>
              <w:rPr>
                <w:rFonts w:ascii="仿宋_GB2312" w:hAnsi="宋体" w:eastAsia="仿宋_GB2312"/>
                <w:sz w:val="28"/>
                <w:szCs w:val="28"/>
              </w:rPr>
            </w:pPr>
          </w:p>
        </w:tc>
        <w:tc>
          <w:tcPr>
            <w:tcW w:w="487" w:type="pct"/>
            <w:vAlign w:val="center"/>
          </w:tcPr>
          <w:p w14:paraId="24028AF6">
            <w:pPr>
              <w:spacing w:line="460" w:lineRule="exact"/>
              <w:rPr>
                <w:rFonts w:ascii="仿宋_GB2312" w:hAnsi="宋体" w:eastAsia="仿宋_GB2312"/>
                <w:sz w:val="28"/>
                <w:szCs w:val="28"/>
              </w:rPr>
            </w:pPr>
          </w:p>
        </w:tc>
        <w:tc>
          <w:tcPr>
            <w:tcW w:w="974" w:type="pct"/>
            <w:vAlign w:val="center"/>
          </w:tcPr>
          <w:p w14:paraId="60220DDC">
            <w:pPr>
              <w:spacing w:line="460" w:lineRule="exact"/>
              <w:rPr>
                <w:rFonts w:ascii="仿宋_GB2312" w:hAnsi="宋体" w:eastAsia="仿宋_GB2312"/>
                <w:szCs w:val="21"/>
              </w:rPr>
            </w:pPr>
            <w:r>
              <w:rPr>
                <w:rFonts w:ascii="仿宋_GB2312" w:hAnsi="宋体" w:eastAsia="仿宋_GB2312"/>
                <w:szCs w:val="21"/>
              </w:rPr>
              <w:t>□是</w:t>
            </w:r>
            <w:r>
              <w:rPr>
                <w:rFonts w:hint="eastAsia" w:ascii="仿宋_GB2312" w:hAnsi="宋体" w:eastAsia="仿宋_GB2312"/>
                <w:szCs w:val="21"/>
              </w:rPr>
              <w:t xml:space="preserve">     </w:t>
            </w:r>
            <w:r>
              <w:rPr>
                <w:rFonts w:ascii="仿宋_GB2312" w:hAnsi="宋体" w:eastAsia="仿宋_GB2312"/>
                <w:szCs w:val="21"/>
              </w:rPr>
              <w:t>□否</w:t>
            </w:r>
          </w:p>
          <w:p w14:paraId="779A9CBF">
            <w:pPr>
              <w:spacing w:line="460" w:lineRule="exact"/>
              <w:rPr>
                <w:rFonts w:ascii="仿宋_GB2312" w:hAnsi="宋体" w:eastAsia="仿宋_GB2312"/>
                <w:sz w:val="28"/>
                <w:szCs w:val="28"/>
              </w:rPr>
            </w:pPr>
            <w:r>
              <w:rPr>
                <w:rFonts w:ascii="仿宋_GB2312" w:hAnsi="宋体" w:eastAsia="仿宋_GB2312"/>
                <w:szCs w:val="21"/>
              </w:rPr>
              <w:t>□不需要</w:t>
            </w:r>
          </w:p>
        </w:tc>
        <w:tc>
          <w:tcPr>
            <w:tcW w:w="464" w:type="pct"/>
            <w:vAlign w:val="center"/>
          </w:tcPr>
          <w:p w14:paraId="7BA40D25">
            <w:pPr>
              <w:spacing w:line="460" w:lineRule="exact"/>
              <w:rPr>
                <w:rFonts w:ascii="仿宋_GB2312" w:hAnsi="宋体" w:eastAsia="仿宋_GB2312"/>
                <w:sz w:val="28"/>
                <w:szCs w:val="28"/>
              </w:rPr>
            </w:pPr>
          </w:p>
        </w:tc>
        <w:tc>
          <w:tcPr>
            <w:tcW w:w="618" w:type="pct"/>
            <w:vAlign w:val="center"/>
          </w:tcPr>
          <w:p w14:paraId="2062D3D8">
            <w:pPr>
              <w:spacing w:line="460" w:lineRule="exact"/>
              <w:rPr>
                <w:rFonts w:ascii="仿宋_GB2312" w:hAnsi="宋体" w:eastAsia="仿宋_GB2312"/>
                <w:sz w:val="28"/>
                <w:szCs w:val="28"/>
              </w:rPr>
            </w:pPr>
          </w:p>
        </w:tc>
        <w:tc>
          <w:tcPr>
            <w:tcW w:w="442" w:type="pct"/>
            <w:vAlign w:val="center"/>
          </w:tcPr>
          <w:p w14:paraId="61D3D5B5">
            <w:pPr>
              <w:spacing w:line="460" w:lineRule="exact"/>
              <w:rPr>
                <w:rFonts w:ascii="仿宋_GB2312" w:hAnsi="宋体" w:eastAsia="仿宋_GB2312"/>
                <w:sz w:val="28"/>
                <w:szCs w:val="28"/>
              </w:rPr>
            </w:pPr>
          </w:p>
        </w:tc>
      </w:tr>
    </w:tbl>
    <w:p w14:paraId="3EE215BE">
      <w:pPr>
        <w:snapToGrid w:val="0"/>
        <w:spacing w:line="20" w:lineRule="exact"/>
      </w:pPr>
    </w:p>
    <w:p w14:paraId="062F5058">
      <w:pPr>
        <w:snapToGrid w:val="0"/>
        <w:spacing w:line="20" w:lineRule="exact"/>
      </w:pPr>
    </w:p>
    <w:p w14:paraId="40EA0450"/>
    <w:p w14:paraId="275389CC">
      <w:pPr>
        <w:spacing w:line="320" w:lineRule="exact"/>
        <w:rPr>
          <w:rFonts w:ascii="楷体" w:hAnsi="楷体" w:eastAsia="楷体"/>
        </w:rPr>
      </w:pPr>
      <w:r>
        <w:rPr>
          <w:rFonts w:ascii="楷体" w:hAnsi="楷体" w:eastAsia="楷体"/>
          <w:color w:val="000000"/>
          <w:szCs w:val="21"/>
        </w:rPr>
        <w:t>注：列出与所申请备案职业健康检查项目相应的仪器设备（包括外出职业健康检查设备），如有协议委托仪器设备，应在备注栏说明。</w:t>
      </w:r>
    </w:p>
    <w:p w14:paraId="787ABF01"/>
    <w:p w14:paraId="429D10EB">
      <w:pPr>
        <w:widowControl/>
        <w:rPr>
          <w:rFonts w:ascii="仿宋_GB2312" w:hAnsi="宋体" w:eastAsia="仿宋_GB2312" w:cs="宋体"/>
          <w:kern w:val="0"/>
          <w:sz w:val="24"/>
        </w:rPr>
      </w:pPr>
      <w:r>
        <w:rPr>
          <w:rFonts w:hint="eastAsia" w:ascii="仿宋_GB2312" w:hAnsi="TimesNewRomanPSMT" w:eastAsia="仿宋_GB2312" w:cs="宋体"/>
          <w:color w:val="000000"/>
          <w:kern w:val="0"/>
          <w:sz w:val="28"/>
          <w:szCs w:val="28"/>
        </w:rPr>
        <w:t>2.</w:t>
      </w:r>
      <w:r>
        <w:rPr>
          <w:rFonts w:hint="eastAsia" w:ascii="仿宋_GB2312" w:hAnsi="FZFSK--GBK1-0" w:eastAsia="仿宋_GB2312" w:cs="宋体"/>
          <w:color w:val="000000"/>
          <w:kern w:val="0"/>
          <w:sz w:val="28"/>
          <w:szCs w:val="28"/>
        </w:rPr>
        <w:t>所有仪器设备应提供购置凭证。外委项目涉及仪器设备应当提交在省质控中心备案的生物材料检测项目委托协议或合同、相关资质证明（仅限可外委项目）。</w:t>
      </w:r>
    </w:p>
    <w:p w14:paraId="190AC1D1">
      <w:pPr>
        <w:widowControl/>
        <w:rPr>
          <w:rFonts w:ascii="仿宋_GB2312" w:hAnsi="宋体" w:eastAsia="仿宋_GB2312" w:cs="宋体"/>
          <w:kern w:val="0"/>
          <w:sz w:val="24"/>
        </w:rPr>
      </w:pPr>
      <w:r>
        <w:rPr>
          <w:rFonts w:hint="eastAsia" w:ascii="仿宋_GB2312" w:hAnsi="TimesNewRomanPSMT" w:eastAsia="仿宋_GB2312" w:cs="宋体"/>
          <w:color w:val="000000"/>
          <w:kern w:val="0"/>
          <w:sz w:val="28"/>
          <w:szCs w:val="28"/>
        </w:rPr>
        <w:t>3.</w:t>
      </w:r>
      <w:r>
        <w:rPr>
          <w:rFonts w:hint="eastAsia" w:ascii="仿宋_GB2312" w:hAnsi="FZFSK--GBK1-0" w:eastAsia="仿宋_GB2312" w:cs="宋体"/>
          <w:color w:val="000000"/>
          <w:kern w:val="0"/>
          <w:sz w:val="28"/>
          <w:szCs w:val="28"/>
        </w:rPr>
        <w:t>有强制检定要求的所有仪器设备，提交计量检定证书复印件；无计量检定规程的仪器应有自行校验的记录。</w:t>
      </w:r>
    </w:p>
    <w:p w14:paraId="3C8BFE6B">
      <w:pPr>
        <w:widowControl/>
        <w:rPr>
          <w:rFonts w:ascii="仿宋_GB2312" w:hAnsi="宋体" w:eastAsia="仿宋_GB2312" w:cs="宋体"/>
          <w:kern w:val="0"/>
          <w:sz w:val="24"/>
        </w:rPr>
      </w:pPr>
      <w:r>
        <w:rPr>
          <w:rFonts w:hint="eastAsia" w:ascii="仿宋_GB2312" w:hAnsi="FZFSK--GBK1-0" w:eastAsia="仿宋_GB2312" w:cs="宋体"/>
          <w:b/>
          <w:bCs/>
          <w:color w:val="000000"/>
          <w:kern w:val="0"/>
          <w:sz w:val="28"/>
          <w:szCs w:val="28"/>
        </w:rPr>
        <w:t>（六）职业健康检查质量管理制度有关资料。</w:t>
      </w:r>
    </w:p>
    <w:p w14:paraId="5EC8F551">
      <w:pPr>
        <w:rPr>
          <w:rFonts w:hint="eastAsia" w:ascii="仿宋_GB2312" w:hAnsi="FZFSK--GBK1-0" w:eastAsia="仿宋_GB2312" w:cs="宋体"/>
          <w:color w:val="000000"/>
          <w:kern w:val="0"/>
          <w:sz w:val="28"/>
          <w:szCs w:val="28"/>
        </w:rPr>
      </w:pPr>
      <w:r>
        <w:rPr>
          <w:rFonts w:hint="eastAsia" w:ascii="仿宋_GB2312" w:hAnsi="FZFSK--GBK1-0" w:eastAsia="仿宋_GB2312" w:cs="宋体"/>
          <w:color w:val="000000"/>
          <w:kern w:val="0"/>
          <w:sz w:val="28"/>
          <w:szCs w:val="28"/>
        </w:rPr>
        <w:t>提交本机构制定的《职业健康检查质量管理制度清单》（表</w:t>
      </w:r>
      <w:r>
        <w:rPr>
          <w:rFonts w:hint="eastAsia" w:ascii="仿宋_GB2312" w:hAnsi="TimesNewRomanPSMT" w:eastAsia="仿宋_GB2312" w:cs="宋体"/>
          <w:color w:val="000000"/>
          <w:kern w:val="0"/>
          <w:sz w:val="28"/>
          <w:szCs w:val="28"/>
        </w:rPr>
        <w:t>3</w:t>
      </w:r>
      <w:r>
        <w:rPr>
          <w:rFonts w:hint="eastAsia" w:ascii="仿宋_GB2312" w:hAnsi="FZFSK--GBK1-0" w:eastAsia="仿宋_GB2312" w:cs="宋体"/>
          <w:color w:val="000000"/>
          <w:kern w:val="0"/>
          <w:sz w:val="28"/>
          <w:szCs w:val="28"/>
        </w:rPr>
        <w:t>），并附上制度文本。</w:t>
      </w:r>
    </w:p>
    <w:p w14:paraId="6730DB71">
      <w:pPr>
        <w:rPr>
          <w:rFonts w:hint="eastAsia" w:ascii="仿宋_GB2312" w:hAnsi="FZFSK--GBK1-0" w:eastAsia="仿宋_GB2312"/>
          <w:b/>
          <w:bCs/>
          <w:color w:val="000000"/>
          <w:sz w:val="28"/>
          <w:szCs w:val="28"/>
        </w:rPr>
      </w:pPr>
      <w:r>
        <w:rPr>
          <w:rFonts w:hint="eastAsia" w:ascii="仿宋_GB2312" w:hAnsi="FZFSK--GBK1-0" w:eastAsia="仿宋_GB2312"/>
          <w:b/>
          <w:bCs/>
          <w:color w:val="000000"/>
          <w:sz w:val="28"/>
          <w:szCs w:val="28"/>
        </w:rPr>
        <w:t>表</w:t>
      </w:r>
      <w:r>
        <w:rPr>
          <w:rFonts w:hint="eastAsia" w:ascii="仿宋_GB2312" w:hAnsi="TimesNewRomanPSMT" w:eastAsia="仿宋_GB2312"/>
          <w:color w:val="000000"/>
          <w:sz w:val="28"/>
          <w:szCs w:val="28"/>
        </w:rPr>
        <w:t>3</w:t>
      </w:r>
      <w:r>
        <w:rPr>
          <w:rFonts w:hint="eastAsia" w:ascii="仿宋_GB2312" w:hAnsi="FZFSK--GBK1-0" w:eastAsia="仿宋_GB2312"/>
          <w:b/>
          <w:bCs/>
          <w:color w:val="000000"/>
          <w:sz w:val="28"/>
          <w:szCs w:val="28"/>
        </w:rPr>
        <w:t>职业健康检查质量管理制度清单</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4712"/>
        <w:gridCol w:w="2907"/>
      </w:tblGrid>
      <w:tr w14:paraId="1DDE33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01" w:type="dxa"/>
          </w:tcPr>
          <w:p w14:paraId="07A94247">
            <w:pPr>
              <w:spacing w:line="320" w:lineRule="exact"/>
            </w:pPr>
            <w:r>
              <w:t>机构名称</w:t>
            </w:r>
          </w:p>
        </w:tc>
        <w:tc>
          <w:tcPr>
            <w:tcW w:w="7619" w:type="dxa"/>
            <w:gridSpan w:val="2"/>
          </w:tcPr>
          <w:p w14:paraId="795281E3">
            <w:pPr>
              <w:spacing w:line="320" w:lineRule="exact"/>
            </w:pPr>
          </w:p>
        </w:tc>
      </w:tr>
      <w:tr w14:paraId="61C300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14:paraId="2286BD76">
            <w:pPr>
              <w:spacing w:line="320" w:lineRule="exact"/>
              <w:jc w:val="center"/>
            </w:pPr>
            <w:r>
              <w:t>序号</w:t>
            </w:r>
          </w:p>
        </w:tc>
        <w:tc>
          <w:tcPr>
            <w:tcW w:w="4712" w:type="dxa"/>
            <w:vAlign w:val="center"/>
          </w:tcPr>
          <w:p w14:paraId="5D6D954D">
            <w:pPr>
              <w:spacing w:line="320" w:lineRule="exact"/>
              <w:jc w:val="center"/>
            </w:pPr>
            <w:r>
              <w:t>质量管理制度名称</w:t>
            </w:r>
          </w:p>
        </w:tc>
        <w:tc>
          <w:tcPr>
            <w:tcW w:w="2907" w:type="dxa"/>
            <w:vAlign w:val="center"/>
          </w:tcPr>
          <w:p w14:paraId="0A43594C">
            <w:pPr>
              <w:spacing w:line="320" w:lineRule="exact"/>
              <w:jc w:val="center"/>
            </w:pPr>
            <w:r>
              <w:t>是否制订</w:t>
            </w:r>
          </w:p>
        </w:tc>
      </w:tr>
      <w:tr w14:paraId="0E517A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14:paraId="4B9012F2">
            <w:pPr>
              <w:pStyle w:val="17"/>
              <w:numPr>
                <w:ilvl w:val="0"/>
                <w:numId w:val="1"/>
              </w:numPr>
              <w:spacing w:line="320" w:lineRule="exact"/>
              <w:ind w:firstLineChars="0"/>
              <w:jc w:val="center"/>
            </w:pPr>
          </w:p>
        </w:tc>
        <w:tc>
          <w:tcPr>
            <w:tcW w:w="4712" w:type="dxa"/>
          </w:tcPr>
          <w:p w14:paraId="75459883">
            <w:pPr>
              <w:widowControl/>
              <w:spacing w:line="320" w:lineRule="exact"/>
              <w:rPr>
                <w:rFonts w:ascii="宋体" w:hAnsi="宋体" w:cs="宋体"/>
                <w:kern w:val="0"/>
                <w:sz w:val="24"/>
              </w:rPr>
            </w:pPr>
            <w:r>
              <w:rPr>
                <w:rFonts w:ascii="FZFSK--GBK1-0" w:hAnsi="FZFSK--GBK1-0" w:cs="宋体"/>
                <w:color w:val="000000"/>
                <w:kern w:val="0"/>
                <w:szCs w:val="21"/>
              </w:rPr>
              <w:t>职业健康检查质量管理体系文件（包括质量方针、组织机构图、部门设置及职能、人员岗位职责、工作流程图、仪器设备一览表、人员一览表、技术负责人和质量负责人任命书等）</w:t>
            </w:r>
          </w:p>
        </w:tc>
        <w:tc>
          <w:tcPr>
            <w:tcW w:w="2907" w:type="dxa"/>
            <w:vAlign w:val="center"/>
          </w:tcPr>
          <w:p w14:paraId="1E142B24">
            <w:pPr>
              <w:spacing w:line="320" w:lineRule="exact"/>
            </w:pPr>
            <w:r>
              <w:rPr>
                <w:rFonts w:ascii="FZFSK--GBK1-0" w:hAnsi="FZFSK--GBK1-0"/>
                <w:color w:val="000000"/>
                <w:szCs w:val="21"/>
              </w:rPr>
              <w:t>□是</w:t>
            </w:r>
            <w:r>
              <w:rPr>
                <w:rFonts w:hint="eastAsia" w:ascii="FZFSK--GBK1-0" w:hAnsi="FZFSK--GBK1-0"/>
                <w:color w:val="000000"/>
                <w:szCs w:val="21"/>
              </w:rPr>
              <w:t xml:space="preserve">     </w:t>
            </w:r>
            <w:r>
              <w:rPr>
                <w:rFonts w:ascii="FZFSK--GBK1-0" w:hAnsi="FZFSK--GBK1-0"/>
                <w:color w:val="000000"/>
                <w:szCs w:val="21"/>
              </w:rPr>
              <w:t>□否</w:t>
            </w:r>
          </w:p>
        </w:tc>
      </w:tr>
      <w:tr w14:paraId="6B3D54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14:paraId="65B16A8A">
            <w:pPr>
              <w:pStyle w:val="17"/>
              <w:numPr>
                <w:ilvl w:val="0"/>
                <w:numId w:val="1"/>
              </w:numPr>
              <w:spacing w:line="320" w:lineRule="exact"/>
              <w:ind w:firstLineChars="0"/>
              <w:jc w:val="center"/>
            </w:pPr>
          </w:p>
        </w:tc>
        <w:tc>
          <w:tcPr>
            <w:tcW w:w="4712" w:type="dxa"/>
          </w:tcPr>
          <w:p w14:paraId="1149284B">
            <w:pPr>
              <w:spacing w:line="320" w:lineRule="exact"/>
            </w:pPr>
            <w:r>
              <w:rPr>
                <w:rFonts w:ascii="FZFSK--GBK1-0" w:hAnsi="FZFSK--GBK1-0"/>
                <w:color w:val="000000"/>
                <w:szCs w:val="21"/>
              </w:rPr>
              <w:t>职业健康检查的委托、要求或合同审核规程</w:t>
            </w:r>
          </w:p>
        </w:tc>
        <w:tc>
          <w:tcPr>
            <w:tcW w:w="2907" w:type="dxa"/>
            <w:vAlign w:val="center"/>
          </w:tcPr>
          <w:p w14:paraId="3C757578">
            <w:pPr>
              <w:spacing w:line="320" w:lineRule="exact"/>
            </w:pPr>
            <w:r>
              <w:rPr>
                <w:rFonts w:ascii="FZFSK--GBK1-0" w:hAnsi="FZFSK--GBK1-0"/>
                <w:color w:val="000000"/>
                <w:szCs w:val="21"/>
              </w:rPr>
              <w:t>□是</w:t>
            </w:r>
            <w:r>
              <w:rPr>
                <w:rFonts w:hint="eastAsia" w:ascii="FZFSK--GBK1-0" w:hAnsi="FZFSK--GBK1-0"/>
                <w:color w:val="000000"/>
                <w:szCs w:val="21"/>
              </w:rPr>
              <w:t xml:space="preserve">     </w:t>
            </w:r>
            <w:r>
              <w:rPr>
                <w:rFonts w:ascii="FZFSK--GBK1-0" w:hAnsi="FZFSK--GBK1-0"/>
                <w:color w:val="000000"/>
                <w:szCs w:val="21"/>
              </w:rPr>
              <w:t>□否</w:t>
            </w:r>
          </w:p>
        </w:tc>
      </w:tr>
      <w:tr w14:paraId="2CFF87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14:paraId="7A490246">
            <w:pPr>
              <w:pStyle w:val="17"/>
              <w:numPr>
                <w:ilvl w:val="0"/>
                <w:numId w:val="1"/>
              </w:numPr>
              <w:spacing w:line="320" w:lineRule="exact"/>
              <w:ind w:firstLineChars="0"/>
              <w:jc w:val="center"/>
            </w:pPr>
          </w:p>
        </w:tc>
        <w:tc>
          <w:tcPr>
            <w:tcW w:w="4712" w:type="dxa"/>
          </w:tcPr>
          <w:p w14:paraId="7F2A7271">
            <w:pPr>
              <w:spacing w:line="320" w:lineRule="exact"/>
            </w:pPr>
            <w:r>
              <w:rPr>
                <w:rFonts w:ascii="FZFSK--GBK1-0" w:hAnsi="FZFSK--GBK1-0"/>
                <w:color w:val="000000"/>
                <w:szCs w:val="21"/>
              </w:rPr>
              <w:t>职业健康检查含外出职业健康检查工作程序</w:t>
            </w:r>
          </w:p>
        </w:tc>
        <w:tc>
          <w:tcPr>
            <w:tcW w:w="2907" w:type="dxa"/>
            <w:vAlign w:val="center"/>
          </w:tcPr>
          <w:p w14:paraId="01268233">
            <w:pPr>
              <w:spacing w:line="320" w:lineRule="exact"/>
            </w:pPr>
            <w:r>
              <w:rPr>
                <w:rFonts w:ascii="FZFSK--GBK1-0" w:hAnsi="FZFSK--GBK1-0"/>
                <w:color w:val="000000"/>
                <w:szCs w:val="21"/>
              </w:rPr>
              <w:t>□是</w:t>
            </w:r>
            <w:r>
              <w:rPr>
                <w:rFonts w:hint="eastAsia" w:ascii="FZFSK--GBK1-0" w:hAnsi="FZFSK--GBK1-0"/>
                <w:color w:val="000000"/>
                <w:szCs w:val="21"/>
              </w:rPr>
              <w:t xml:space="preserve">     </w:t>
            </w:r>
            <w:r>
              <w:rPr>
                <w:rFonts w:ascii="FZFSK--GBK1-0" w:hAnsi="FZFSK--GBK1-0"/>
                <w:color w:val="000000"/>
                <w:szCs w:val="21"/>
              </w:rPr>
              <w:t>□否</w:t>
            </w:r>
          </w:p>
        </w:tc>
      </w:tr>
      <w:tr w14:paraId="1BD4E1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14:paraId="70F868B4">
            <w:pPr>
              <w:pStyle w:val="17"/>
              <w:numPr>
                <w:ilvl w:val="0"/>
                <w:numId w:val="1"/>
              </w:numPr>
              <w:spacing w:line="320" w:lineRule="exact"/>
              <w:ind w:firstLineChars="0"/>
              <w:jc w:val="center"/>
            </w:pPr>
          </w:p>
        </w:tc>
        <w:tc>
          <w:tcPr>
            <w:tcW w:w="4712" w:type="dxa"/>
          </w:tcPr>
          <w:p w14:paraId="11B2C750">
            <w:pPr>
              <w:spacing w:line="320" w:lineRule="exact"/>
            </w:pPr>
            <w:r>
              <w:rPr>
                <w:rFonts w:ascii="FZFSK--GBK1-0" w:hAnsi="FZFSK--GBK1-0"/>
                <w:color w:val="000000"/>
                <w:szCs w:val="21"/>
              </w:rPr>
              <w:t>职业健康检查报告管理规程</w:t>
            </w:r>
          </w:p>
        </w:tc>
        <w:tc>
          <w:tcPr>
            <w:tcW w:w="2907" w:type="dxa"/>
            <w:vAlign w:val="center"/>
          </w:tcPr>
          <w:p w14:paraId="5557595F">
            <w:pPr>
              <w:spacing w:line="320" w:lineRule="exact"/>
            </w:pPr>
            <w:r>
              <w:rPr>
                <w:rFonts w:ascii="FZFSK--GBK1-0" w:hAnsi="FZFSK--GBK1-0"/>
                <w:color w:val="000000"/>
                <w:szCs w:val="21"/>
              </w:rPr>
              <w:t>□是</w:t>
            </w:r>
            <w:r>
              <w:rPr>
                <w:rFonts w:hint="eastAsia" w:ascii="FZFSK--GBK1-0" w:hAnsi="FZFSK--GBK1-0"/>
                <w:color w:val="000000"/>
                <w:szCs w:val="21"/>
              </w:rPr>
              <w:t xml:space="preserve">     </w:t>
            </w:r>
            <w:r>
              <w:rPr>
                <w:rFonts w:ascii="FZFSK--GBK1-0" w:hAnsi="FZFSK--GBK1-0"/>
                <w:color w:val="000000"/>
                <w:szCs w:val="21"/>
              </w:rPr>
              <w:t>□否</w:t>
            </w:r>
          </w:p>
        </w:tc>
      </w:tr>
      <w:tr w14:paraId="1F41DA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14:paraId="5529BD8F">
            <w:pPr>
              <w:pStyle w:val="17"/>
              <w:numPr>
                <w:ilvl w:val="0"/>
                <w:numId w:val="1"/>
              </w:numPr>
              <w:spacing w:line="320" w:lineRule="exact"/>
              <w:ind w:firstLineChars="0"/>
              <w:jc w:val="center"/>
            </w:pPr>
          </w:p>
        </w:tc>
        <w:tc>
          <w:tcPr>
            <w:tcW w:w="4712" w:type="dxa"/>
          </w:tcPr>
          <w:p w14:paraId="7FF36842">
            <w:pPr>
              <w:spacing w:line="320" w:lineRule="exact"/>
            </w:pPr>
            <w:r>
              <w:rPr>
                <w:rFonts w:ascii="FZFSK--GBK1-0" w:hAnsi="FZFSK--GBK1-0"/>
                <w:color w:val="000000"/>
                <w:szCs w:val="21"/>
              </w:rPr>
              <w:t>疑似职业病、职业病报告规程</w:t>
            </w:r>
          </w:p>
        </w:tc>
        <w:tc>
          <w:tcPr>
            <w:tcW w:w="2907" w:type="dxa"/>
            <w:vAlign w:val="center"/>
          </w:tcPr>
          <w:p w14:paraId="338E651A">
            <w:pPr>
              <w:spacing w:line="320" w:lineRule="exact"/>
            </w:pPr>
            <w:r>
              <w:rPr>
                <w:rFonts w:ascii="FZFSK--GBK1-0" w:hAnsi="FZFSK--GBK1-0"/>
                <w:color w:val="000000"/>
                <w:szCs w:val="21"/>
              </w:rPr>
              <w:t>□是</w:t>
            </w:r>
            <w:r>
              <w:rPr>
                <w:rFonts w:hint="eastAsia" w:ascii="FZFSK--GBK1-0" w:hAnsi="FZFSK--GBK1-0"/>
                <w:color w:val="000000"/>
                <w:szCs w:val="21"/>
              </w:rPr>
              <w:t xml:space="preserve">     </w:t>
            </w:r>
            <w:r>
              <w:rPr>
                <w:rFonts w:ascii="FZFSK--GBK1-0" w:hAnsi="FZFSK--GBK1-0"/>
                <w:color w:val="000000"/>
                <w:szCs w:val="21"/>
              </w:rPr>
              <w:t>□否</w:t>
            </w:r>
          </w:p>
        </w:tc>
      </w:tr>
      <w:tr w14:paraId="4E65A9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14:paraId="12043A73">
            <w:pPr>
              <w:pStyle w:val="17"/>
              <w:numPr>
                <w:ilvl w:val="0"/>
                <w:numId w:val="1"/>
              </w:numPr>
              <w:spacing w:line="320" w:lineRule="exact"/>
              <w:ind w:firstLineChars="0"/>
              <w:jc w:val="center"/>
            </w:pPr>
          </w:p>
        </w:tc>
        <w:tc>
          <w:tcPr>
            <w:tcW w:w="4712" w:type="dxa"/>
          </w:tcPr>
          <w:p w14:paraId="4FACD413">
            <w:pPr>
              <w:spacing w:line="320" w:lineRule="exact"/>
            </w:pPr>
            <w:r>
              <w:rPr>
                <w:rFonts w:ascii="FZFSK--GBK1-0" w:hAnsi="FZFSK--GBK1-0"/>
                <w:color w:val="000000"/>
                <w:szCs w:val="21"/>
              </w:rPr>
              <w:t>工作人员培训规程</w:t>
            </w:r>
          </w:p>
        </w:tc>
        <w:tc>
          <w:tcPr>
            <w:tcW w:w="2907" w:type="dxa"/>
            <w:vAlign w:val="center"/>
          </w:tcPr>
          <w:p w14:paraId="54514B5D">
            <w:pPr>
              <w:spacing w:line="320" w:lineRule="exact"/>
            </w:pPr>
            <w:r>
              <w:rPr>
                <w:rFonts w:ascii="FZFSK--GBK1-0" w:hAnsi="FZFSK--GBK1-0"/>
                <w:color w:val="000000"/>
                <w:szCs w:val="21"/>
              </w:rPr>
              <w:t>□是</w:t>
            </w:r>
            <w:r>
              <w:rPr>
                <w:rFonts w:hint="eastAsia" w:ascii="FZFSK--GBK1-0" w:hAnsi="FZFSK--GBK1-0"/>
                <w:color w:val="000000"/>
                <w:szCs w:val="21"/>
              </w:rPr>
              <w:t xml:space="preserve">     </w:t>
            </w:r>
            <w:r>
              <w:rPr>
                <w:rFonts w:ascii="FZFSK--GBK1-0" w:hAnsi="FZFSK--GBK1-0"/>
                <w:color w:val="000000"/>
                <w:szCs w:val="21"/>
              </w:rPr>
              <w:t>□否</w:t>
            </w:r>
          </w:p>
        </w:tc>
      </w:tr>
      <w:tr w14:paraId="1C281A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14:paraId="187E3038">
            <w:pPr>
              <w:pStyle w:val="17"/>
              <w:numPr>
                <w:ilvl w:val="0"/>
                <w:numId w:val="1"/>
              </w:numPr>
              <w:spacing w:line="320" w:lineRule="exact"/>
              <w:ind w:firstLineChars="0"/>
              <w:jc w:val="center"/>
            </w:pPr>
          </w:p>
        </w:tc>
        <w:tc>
          <w:tcPr>
            <w:tcW w:w="4712" w:type="dxa"/>
          </w:tcPr>
          <w:p w14:paraId="4691F347">
            <w:pPr>
              <w:spacing w:line="320" w:lineRule="exact"/>
            </w:pPr>
            <w:r>
              <w:rPr>
                <w:rFonts w:ascii="FZFSK--GBK1-0" w:hAnsi="FZFSK--GBK1-0"/>
                <w:color w:val="000000"/>
                <w:szCs w:val="21"/>
              </w:rPr>
              <w:t>职业健康检查质量控制规程</w:t>
            </w:r>
          </w:p>
        </w:tc>
        <w:tc>
          <w:tcPr>
            <w:tcW w:w="2907" w:type="dxa"/>
            <w:vAlign w:val="center"/>
          </w:tcPr>
          <w:p w14:paraId="434491D9">
            <w:pPr>
              <w:spacing w:line="320" w:lineRule="exact"/>
            </w:pPr>
            <w:r>
              <w:rPr>
                <w:rFonts w:ascii="FZFSK--GBK1-0" w:hAnsi="FZFSK--GBK1-0"/>
                <w:color w:val="000000"/>
                <w:szCs w:val="21"/>
              </w:rPr>
              <w:t>□是</w:t>
            </w:r>
            <w:r>
              <w:rPr>
                <w:rFonts w:hint="eastAsia" w:ascii="FZFSK--GBK1-0" w:hAnsi="FZFSK--GBK1-0"/>
                <w:color w:val="000000"/>
                <w:szCs w:val="21"/>
              </w:rPr>
              <w:t xml:space="preserve">     </w:t>
            </w:r>
            <w:r>
              <w:rPr>
                <w:rFonts w:ascii="FZFSK--GBK1-0" w:hAnsi="FZFSK--GBK1-0"/>
                <w:color w:val="000000"/>
                <w:szCs w:val="21"/>
              </w:rPr>
              <w:t>□否</w:t>
            </w:r>
          </w:p>
        </w:tc>
      </w:tr>
      <w:tr w14:paraId="6FC32C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14:paraId="7BFEAE3B">
            <w:pPr>
              <w:pStyle w:val="17"/>
              <w:numPr>
                <w:ilvl w:val="0"/>
                <w:numId w:val="1"/>
              </w:numPr>
              <w:spacing w:line="320" w:lineRule="exact"/>
              <w:ind w:firstLineChars="0"/>
              <w:jc w:val="center"/>
            </w:pPr>
          </w:p>
        </w:tc>
        <w:tc>
          <w:tcPr>
            <w:tcW w:w="4712" w:type="dxa"/>
          </w:tcPr>
          <w:p w14:paraId="2164B34A">
            <w:pPr>
              <w:spacing w:line="320" w:lineRule="exact"/>
            </w:pPr>
            <w:r>
              <w:rPr>
                <w:rFonts w:ascii="FZFSK--GBK1-0" w:hAnsi="FZFSK--GBK1-0"/>
                <w:color w:val="000000"/>
                <w:szCs w:val="21"/>
              </w:rPr>
              <w:t>职业健康检查档案管理规程</w:t>
            </w:r>
          </w:p>
        </w:tc>
        <w:tc>
          <w:tcPr>
            <w:tcW w:w="2907" w:type="dxa"/>
            <w:vAlign w:val="center"/>
          </w:tcPr>
          <w:p w14:paraId="6BCAE6FA">
            <w:pPr>
              <w:spacing w:line="320" w:lineRule="exact"/>
            </w:pPr>
            <w:r>
              <w:rPr>
                <w:rFonts w:ascii="FZFSK--GBK1-0" w:hAnsi="FZFSK--GBK1-0"/>
                <w:color w:val="000000"/>
                <w:szCs w:val="21"/>
              </w:rPr>
              <w:t>□是</w:t>
            </w:r>
            <w:r>
              <w:rPr>
                <w:rFonts w:hint="eastAsia" w:ascii="FZFSK--GBK1-0" w:hAnsi="FZFSK--GBK1-0"/>
                <w:color w:val="000000"/>
                <w:szCs w:val="21"/>
              </w:rPr>
              <w:t xml:space="preserve">     </w:t>
            </w:r>
            <w:r>
              <w:rPr>
                <w:rFonts w:ascii="FZFSK--GBK1-0" w:hAnsi="FZFSK--GBK1-0"/>
                <w:color w:val="000000"/>
                <w:szCs w:val="21"/>
              </w:rPr>
              <w:t>□否</w:t>
            </w:r>
          </w:p>
        </w:tc>
      </w:tr>
      <w:tr w14:paraId="6E89AD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14:paraId="43BDD92A">
            <w:pPr>
              <w:pStyle w:val="17"/>
              <w:numPr>
                <w:ilvl w:val="0"/>
                <w:numId w:val="1"/>
              </w:numPr>
              <w:spacing w:line="320" w:lineRule="exact"/>
              <w:ind w:firstLineChars="0"/>
              <w:jc w:val="center"/>
            </w:pPr>
          </w:p>
        </w:tc>
        <w:tc>
          <w:tcPr>
            <w:tcW w:w="4712" w:type="dxa"/>
          </w:tcPr>
          <w:p w14:paraId="4940C4C3">
            <w:pPr>
              <w:spacing w:line="320" w:lineRule="exact"/>
            </w:pPr>
            <w:r>
              <w:rPr>
                <w:rFonts w:ascii="FZFSK--GBK1-0" w:hAnsi="FZFSK--GBK1-0"/>
                <w:color w:val="000000"/>
                <w:szCs w:val="21"/>
              </w:rPr>
              <w:t>实验室管理规程</w:t>
            </w:r>
          </w:p>
        </w:tc>
        <w:tc>
          <w:tcPr>
            <w:tcW w:w="2907" w:type="dxa"/>
            <w:vAlign w:val="center"/>
          </w:tcPr>
          <w:p w14:paraId="30FA0086">
            <w:pPr>
              <w:spacing w:line="320" w:lineRule="exact"/>
            </w:pPr>
            <w:r>
              <w:rPr>
                <w:rFonts w:ascii="FZFSK--GBK1-0" w:hAnsi="FZFSK--GBK1-0"/>
                <w:color w:val="000000"/>
                <w:szCs w:val="21"/>
              </w:rPr>
              <w:t>□是</w:t>
            </w:r>
            <w:r>
              <w:rPr>
                <w:rFonts w:hint="eastAsia" w:ascii="FZFSK--GBK1-0" w:hAnsi="FZFSK--GBK1-0"/>
                <w:color w:val="000000"/>
                <w:szCs w:val="21"/>
              </w:rPr>
              <w:t xml:space="preserve">     </w:t>
            </w:r>
            <w:r>
              <w:rPr>
                <w:rFonts w:ascii="FZFSK--GBK1-0" w:hAnsi="FZFSK--GBK1-0"/>
                <w:color w:val="000000"/>
                <w:szCs w:val="21"/>
              </w:rPr>
              <w:t>□否</w:t>
            </w:r>
          </w:p>
        </w:tc>
      </w:tr>
      <w:tr w14:paraId="175C51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14:paraId="7817383C">
            <w:pPr>
              <w:pStyle w:val="17"/>
              <w:numPr>
                <w:ilvl w:val="0"/>
                <w:numId w:val="1"/>
              </w:numPr>
              <w:spacing w:line="320" w:lineRule="exact"/>
              <w:ind w:firstLineChars="0"/>
              <w:jc w:val="center"/>
            </w:pPr>
          </w:p>
        </w:tc>
        <w:tc>
          <w:tcPr>
            <w:tcW w:w="4712" w:type="dxa"/>
          </w:tcPr>
          <w:p w14:paraId="464D5650">
            <w:pPr>
              <w:spacing w:line="320" w:lineRule="exact"/>
            </w:pPr>
            <w:r>
              <w:rPr>
                <w:rFonts w:ascii="FZFSK--GBK1-0" w:hAnsi="FZFSK--GBK1-0"/>
                <w:color w:val="000000"/>
                <w:szCs w:val="21"/>
              </w:rPr>
              <w:t>专用章使用管理规程</w:t>
            </w:r>
          </w:p>
        </w:tc>
        <w:tc>
          <w:tcPr>
            <w:tcW w:w="2907" w:type="dxa"/>
            <w:vAlign w:val="center"/>
          </w:tcPr>
          <w:p w14:paraId="15A020FA">
            <w:pPr>
              <w:spacing w:line="320" w:lineRule="exact"/>
            </w:pPr>
            <w:r>
              <w:rPr>
                <w:rFonts w:ascii="FZFSK--GBK1-0" w:hAnsi="FZFSK--GBK1-0"/>
                <w:color w:val="000000"/>
                <w:szCs w:val="21"/>
              </w:rPr>
              <w:t>□是</w:t>
            </w:r>
            <w:r>
              <w:rPr>
                <w:rFonts w:hint="eastAsia" w:ascii="FZFSK--GBK1-0" w:hAnsi="FZFSK--GBK1-0"/>
                <w:color w:val="000000"/>
                <w:szCs w:val="21"/>
              </w:rPr>
              <w:t xml:space="preserve">     </w:t>
            </w:r>
            <w:r>
              <w:rPr>
                <w:rFonts w:ascii="FZFSK--GBK1-0" w:hAnsi="FZFSK--GBK1-0"/>
                <w:color w:val="000000"/>
                <w:szCs w:val="21"/>
              </w:rPr>
              <w:t>□否</w:t>
            </w:r>
          </w:p>
        </w:tc>
      </w:tr>
      <w:tr w14:paraId="4AD831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14:paraId="1EEDAA61">
            <w:pPr>
              <w:pStyle w:val="17"/>
              <w:numPr>
                <w:ilvl w:val="0"/>
                <w:numId w:val="1"/>
              </w:numPr>
              <w:spacing w:line="320" w:lineRule="exact"/>
              <w:ind w:firstLineChars="0"/>
              <w:jc w:val="center"/>
            </w:pPr>
          </w:p>
        </w:tc>
        <w:tc>
          <w:tcPr>
            <w:tcW w:w="4712" w:type="dxa"/>
          </w:tcPr>
          <w:p w14:paraId="6E6E9191">
            <w:pPr>
              <w:spacing w:line="320" w:lineRule="exact"/>
            </w:pPr>
            <w:r>
              <w:rPr>
                <w:rFonts w:ascii="FZFSK--GBK1-0" w:hAnsi="FZFSK--GBK1-0"/>
                <w:color w:val="000000"/>
                <w:szCs w:val="21"/>
              </w:rPr>
              <w:t>振动作业职业健康检查规程</w:t>
            </w:r>
          </w:p>
        </w:tc>
        <w:tc>
          <w:tcPr>
            <w:tcW w:w="2907" w:type="dxa"/>
            <w:vAlign w:val="center"/>
          </w:tcPr>
          <w:p w14:paraId="7AE47FA3">
            <w:pPr>
              <w:spacing w:line="320" w:lineRule="exact"/>
            </w:pPr>
            <w:r>
              <w:rPr>
                <w:rFonts w:ascii="FZFSK--GBK1-0" w:hAnsi="FZFSK--GBK1-0"/>
                <w:color w:val="000000"/>
                <w:szCs w:val="21"/>
              </w:rPr>
              <w:t>□是</w:t>
            </w:r>
            <w:r>
              <w:rPr>
                <w:rFonts w:hint="eastAsia" w:ascii="FZFSK--GBK1-0" w:hAnsi="FZFSK--GBK1-0"/>
                <w:color w:val="000000"/>
                <w:szCs w:val="21"/>
              </w:rPr>
              <w:t xml:space="preserve">     </w:t>
            </w:r>
            <w:r>
              <w:rPr>
                <w:rFonts w:ascii="FZFSK--GBK1-0" w:hAnsi="FZFSK--GBK1-0"/>
                <w:color w:val="000000"/>
                <w:szCs w:val="21"/>
              </w:rPr>
              <w:t>□否</w:t>
            </w:r>
          </w:p>
        </w:tc>
      </w:tr>
      <w:tr w14:paraId="6BA0C9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14:paraId="55D3153D">
            <w:pPr>
              <w:pStyle w:val="17"/>
              <w:numPr>
                <w:ilvl w:val="0"/>
                <w:numId w:val="1"/>
              </w:numPr>
              <w:spacing w:line="320" w:lineRule="exact"/>
              <w:ind w:firstLineChars="0"/>
              <w:jc w:val="center"/>
            </w:pPr>
          </w:p>
        </w:tc>
        <w:tc>
          <w:tcPr>
            <w:tcW w:w="4712" w:type="dxa"/>
          </w:tcPr>
          <w:p w14:paraId="66A5F334">
            <w:pPr>
              <w:spacing w:line="320" w:lineRule="exact"/>
            </w:pPr>
            <w:r>
              <w:rPr>
                <w:rFonts w:ascii="FZFSK--GBK1-0" w:hAnsi="FZFSK--GBK1-0"/>
                <w:color w:val="000000"/>
                <w:szCs w:val="21"/>
              </w:rPr>
              <w:t>放射工作人员职业健康检查规程</w:t>
            </w:r>
          </w:p>
        </w:tc>
        <w:tc>
          <w:tcPr>
            <w:tcW w:w="2907" w:type="dxa"/>
            <w:vAlign w:val="center"/>
          </w:tcPr>
          <w:p w14:paraId="60BA2646">
            <w:pPr>
              <w:spacing w:line="320" w:lineRule="exact"/>
            </w:pPr>
            <w:r>
              <w:rPr>
                <w:rFonts w:ascii="FZFSK--GBK1-0" w:hAnsi="FZFSK--GBK1-0"/>
                <w:color w:val="000000"/>
                <w:szCs w:val="21"/>
              </w:rPr>
              <w:t>□是</w:t>
            </w:r>
            <w:r>
              <w:rPr>
                <w:rFonts w:hint="eastAsia" w:ascii="FZFSK--GBK1-0" w:hAnsi="FZFSK--GBK1-0"/>
                <w:color w:val="000000"/>
                <w:szCs w:val="21"/>
              </w:rPr>
              <w:t xml:space="preserve">     </w:t>
            </w:r>
            <w:r>
              <w:rPr>
                <w:rFonts w:ascii="FZFSK--GBK1-0" w:hAnsi="FZFSK--GBK1-0"/>
                <w:color w:val="000000"/>
                <w:szCs w:val="21"/>
              </w:rPr>
              <w:t>□否</w:t>
            </w:r>
          </w:p>
        </w:tc>
      </w:tr>
      <w:tr w14:paraId="672B6C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14:paraId="78F96DA2">
            <w:pPr>
              <w:pStyle w:val="17"/>
              <w:numPr>
                <w:ilvl w:val="0"/>
                <w:numId w:val="1"/>
              </w:numPr>
              <w:spacing w:line="320" w:lineRule="exact"/>
              <w:ind w:firstLineChars="0"/>
              <w:jc w:val="center"/>
            </w:pPr>
          </w:p>
        </w:tc>
        <w:tc>
          <w:tcPr>
            <w:tcW w:w="4712" w:type="dxa"/>
          </w:tcPr>
          <w:p w14:paraId="1C2DF320">
            <w:pPr>
              <w:spacing w:line="320" w:lineRule="exact"/>
            </w:pPr>
            <w:r>
              <w:rPr>
                <w:rFonts w:ascii="FZFSK--GBK1-0" w:hAnsi="FZFSK--GBK1-0"/>
                <w:color w:val="000000"/>
                <w:szCs w:val="21"/>
              </w:rPr>
              <w:t>粉尘作业人员职业健康体检规程</w:t>
            </w:r>
          </w:p>
        </w:tc>
        <w:tc>
          <w:tcPr>
            <w:tcW w:w="2907" w:type="dxa"/>
            <w:vAlign w:val="center"/>
          </w:tcPr>
          <w:p w14:paraId="54388E79">
            <w:pPr>
              <w:spacing w:line="320" w:lineRule="exact"/>
            </w:pPr>
            <w:r>
              <w:rPr>
                <w:rFonts w:ascii="FZFSK--GBK1-0" w:hAnsi="FZFSK--GBK1-0"/>
                <w:color w:val="000000"/>
                <w:szCs w:val="21"/>
              </w:rPr>
              <w:t>□是</w:t>
            </w:r>
            <w:r>
              <w:rPr>
                <w:rFonts w:hint="eastAsia" w:ascii="FZFSK--GBK1-0" w:hAnsi="FZFSK--GBK1-0"/>
                <w:color w:val="000000"/>
                <w:szCs w:val="21"/>
              </w:rPr>
              <w:t xml:space="preserve">     </w:t>
            </w:r>
            <w:r>
              <w:rPr>
                <w:rFonts w:ascii="FZFSK--GBK1-0" w:hAnsi="FZFSK--GBK1-0"/>
                <w:color w:val="000000"/>
                <w:szCs w:val="21"/>
              </w:rPr>
              <w:t>□否</w:t>
            </w:r>
          </w:p>
        </w:tc>
      </w:tr>
      <w:tr w14:paraId="6877AA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14:paraId="2165D545">
            <w:pPr>
              <w:pStyle w:val="17"/>
              <w:numPr>
                <w:ilvl w:val="0"/>
                <w:numId w:val="1"/>
              </w:numPr>
              <w:spacing w:line="320" w:lineRule="exact"/>
              <w:ind w:firstLineChars="0"/>
              <w:jc w:val="center"/>
            </w:pPr>
          </w:p>
        </w:tc>
        <w:tc>
          <w:tcPr>
            <w:tcW w:w="4712" w:type="dxa"/>
          </w:tcPr>
          <w:p w14:paraId="157191E9">
            <w:pPr>
              <w:spacing w:line="320" w:lineRule="exact"/>
            </w:pPr>
            <w:r>
              <w:rPr>
                <w:rFonts w:ascii="FZFSK--GBK1-0" w:hAnsi="FZFSK--GBK1-0"/>
                <w:color w:val="000000"/>
                <w:szCs w:val="21"/>
              </w:rPr>
              <w:t>高温作业人员职业健康体检规程</w:t>
            </w:r>
          </w:p>
        </w:tc>
        <w:tc>
          <w:tcPr>
            <w:tcW w:w="2907" w:type="dxa"/>
            <w:vAlign w:val="center"/>
          </w:tcPr>
          <w:p w14:paraId="45B9B397">
            <w:pPr>
              <w:spacing w:line="320" w:lineRule="exact"/>
            </w:pPr>
            <w:r>
              <w:rPr>
                <w:rFonts w:ascii="FZFSK--GBK1-0" w:hAnsi="FZFSK--GBK1-0"/>
                <w:color w:val="000000"/>
                <w:szCs w:val="21"/>
              </w:rPr>
              <w:t>□是</w:t>
            </w:r>
            <w:r>
              <w:rPr>
                <w:rFonts w:hint="eastAsia" w:ascii="FZFSK--GBK1-0" w:hAnsi="FZFSK--GBK1-0"/>
                <w:color w:val="000000"/>
                <w:szCs w:val="21"/>
              </w:rPr>
              <w:t xml:space="preserve">     </w:t>
            </w:r>
            <w:r>
              <w:rPr>
                <w:rFonts w:ascii="FZFSK--GBK1-0" w:hAnsi="FZFSK--GBK1-0"/>
                <w:color w:val="000000"/>
                <w:szCs w:val="21"/>
              </w:rPr>
              <w:t>□否</w:t>
            </w:r>
          </w:p>
        </w:tc>
      </w:tr>
      <w:tr w14:paraId="0A1016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14:paraId="64010683">
            <w:pPr>
              <w:pStyle w:val="17"/>
              <w:numPr>
                <w:ilvl w:val="0"/>
                <w:numId w:val="1"/>
              </w:numPr>
              <w:spacing w:line="320" w:lineRule="exact"/>
              <w:ind w:firstLineChars="0"/>
              <w:jc w:val="center"/>
            </w:pPr>
          </w:p>
        </w:tc>
        <w:tc>
          <w:tcPr>
            <w:tcW w:w="4712" w:type="dxa"/>
          </w:tcPr>
          <w:p w14:paraId="4D2B9747">
            <w:pPr>
              <w:spacing w:line="320" w:lineRule="exact"/>
            </w:pPr>
            <w:r>
              <w:rPr>
                <w:rFonts w:ascii="FZFSK--GBK1-0" w:hAnsi="FZFSK--GBK1-0"/>
                <w:color w:val="000000"/>
                <w:szCs w:val="21"/>
              </w:rPr>
              <w:t>有机溶剂作业人员职业健康体检规程（至少包括苯、正己烷、三氯乙烯、汽油等常见有几溶剂）</w:t>
            </w:r>
          </w:p>
        </w:tc>
        <w:tc>
          <w:tcPr>
            <w:tcW w:w="2907" w:type="dxa"/>
            <w:vAlign w:val="center"/>
          </w:tcPr>
          <w:p w14:paraId="4C1D233C">
            <w:pPr>
              <w:spacing w:line="320" w:lineRule="exact"/>
            </w:pPr>
            <w:r>
              <w:rPr>
                <w:rFonts w:ascii="FZFSK--GBK1-0" w:hAnsi="FZFSK--GBK1-0"/>
                <w:color w:val="000000"/>
                <w:szCs w:val="21"/>
              </w:rPr>
              <w:t>□是</w:t>
            </w:r>
            <w:r>
              <w:rPr>
                <w:rFonts w:hint="eastAsia" w:ascii="FZFSK--GBK1-0" w:hAnsi="FZFSK--GBK1-0"/>
                <w:color w:val="000000"/>
                <w:szCs w:val="21"/>
              </w:rPr>
              <w:t xml:space="preserve">     </w:t>
            </w:r>
            <w:r>
              <w:rPr>
                <w:rFonts w:ascii="FZFSK--GBK1-0" w:hAnsi="FZFSK--GBK1-0"/>
                <w:color w:val="000000"/>
                <w:szCs w:val="21"/>
              </w:rPr>
              <w:t>□否</w:t>
            </w:r>
          </w:p>
        </w:tc>
      </w:tr>
      <w:tr w14:paraId="68E608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14:paraId="32DC4342">
            <w:pPr>
              <w:pStyle w:val="17"/>
              <w:numPr>
                <w:ilvl w:val="0"/>
                <w:numId w:val="1"/>
              </w:numPr>
              <w:spacing w:line="320" w:lineRule="exact"/>
              <w:ind w:firstLineChars="0"/>
              <w:jc w:val="center"/>
            </w:pPr>
          </w:p>
        </w:tc>
        <w:tc>
          <w:tcPr>
            <w:tcW w:w="4712" w:type="dxa"/>
          </w:tcPr>
          <w:p w14:paraId="3529A06B">
            <w:pPr>
              <w:spacing w:line="320" w:lineRule="exact"/>
            </w:pPr>
            <w:r>
              <w:rPr>
                <w:rFonts w:ascii="FZFSK--GBK1-0" w:hAnsi="FZFSK--GBK1-0"/>
                <w:color w:val="000000"/>
                <w:szCs w:val="21"/>
              </w:rPr>
              <w:t>噪声作业人员职业健康体检规程</w:t>
            </w:r>
          </w:p>
        </w:tc>
        <w:tc>
          <w:tcPr>
            <w:tcW w:w="2907" w:type="dxa"/>
            <w:vAlign w:val="center"/>
          </w:tcPr>
          <w:p w14:paraId="56723786">
            <w:pPr>
              <w:spacing w:line="320" w:lineRule="exact"/>
            </w:pPr>
            <w:r>
              <w:rPr>
                <w:rFonts w:ascii="FZFSK--GBK1-0" w:hAnsi="FZFSK--GBK1-0"/>
                <w:color w:val="000000"/>
                <w:szCs w:val="21"/>
              </w:rPr>
              <w:t>□是</w:t>
            </w:r>
            <w:r>
              <w:rPr>
                <w:rFonts w:hint="eastAsia" w:ascii="FZFSK--GBK1-0" w:hAnsi="FZFSK--GBK1-0"/>
                <w:color w:val="000000"/>
                <w:szCs w:val="21"/>
              </w:rPr>
              <w:t xml:space="preserve">     </w:t>
            </w:r>
            <w:r>
              <w:rPr>
                <w:rFonts w:ascii="FZFSK--GBK1-0" w:hAnsi="FZFSK--GBK1-0"/>
                <w:color w:val="000000"/>
                <w:szCs w:val="21"/>
              </w:rPr>
              <w:t>□否</w:t>
            </w:r>
          </w:p>
        </w:tc>
      </w:tr>
      <w:tr w14:paraId="6E4AEE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14:paraId="68BD3412">
            <w:pPr>
              <w:pStyle w:val="17"/>
              <w:numPr>
                <w:ilvl w:val="0"/>
                <w:numId w:val="1"/>
              </w:numPr>
              <w:spacing w:line="320" w:lineRule="exact"/>
              <w:ind w:firstLineChars="0"/>
              <w:jc w:val="center"/>
            </w:pPr>
          </w:p>
        </w:tc>
        <w:tc>
          <w:tcPr>
            <w:tcW w:w="4712" w:type="dxa"/>
          </w:tcPr>
          <w:p w14:paraId="5B215753">
            <w:pPr>
              <w:spacing w:line="320" w:lineRule="exact"/>
            </w:pPr>
            <w:r>
              <w:rPr>
                <w:rFonts w:ascii="FZFSK--GBK1-0" w:hAnsi="FZFSK--GBK1-0"/>
                <w:color w:val="000000"/>
                <w:szCs w:val="21"/>
              </w:rPr>
              <w:t>机动车驾驶员体检规程</w:t>
            </w:r>
          </w:p>
        </w:tc>
        <w:tc>
          <w:tcPr>
            <w:tcW w:w="2907" w:type="dxa"/>
            <w:vAlign w:val="center"/>
          </w:tcPr>
          <w:p w14:paraId="666479B0">
            <w:pPr>
              <w:spacing w:line="320" w:lineRule="exact"/>
            </w:pPr>
            <w:r>
              <w:rPr>
                <w:rFonts w:ascii="FZFSK--GBK1-0" w:hAnsi="FZFSK--GBK1-0"/>
                <w:color w:val="000000"/>
                <w:szCs w:val="21"/>
              </w:rPr>
              <w:t>□是</w:t>
            </w:r>
            <w:r>
              <w:rPr>
                <w:rFonts w:hint="eastAsia" w:ascii="FZFSK--GBK1-0" w:hAnsi="FZFSK--GBK1-0"/>
                <w:color w:val="000000"/>
                <w:szCs w:val="21"/>
              </w:rPr>
              <w:t xml:space="preserve">     </w:t>
            </w:r>
            <w:r>
              <w:rPr>
                <w:rFonts w:ascii="FZFSK--GBK1-0" w:hAnsi="FZFSK--GBK1-0"/>
                <w:color w:val="000000"/>
                <w:szCs w:val="21"/>
              </w:rPr>
              <w:t>□否</w:t>
            </w:r>
          </w:p>
        </w:tc>
      </w:tr>
      <w:tr w14:paraId="3DA7B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14:paraId="7FE93605">
            <w:pPr>
              <w:pStyle w:val="17"/>
              <w:numPr>
                <w:ilvl w:val="0"/>
                <w:numId w:val="1"/>
              </w:numPr>
              <w:spacing w:line="320" w:lineRule="exact"/>
              <w:ind w:firstLineChars="0"/>
              <w:jc w:val="center"/>
            </w:pPr>
          </w:p>
        </w:tc>
        <w:tc>
          <w:tcPr>
            <w:tcW w:w="4712" w:type="dxa"/>
          </w:tcPr>
          <w:p w14:paraId="0E1EB59B">
            <w:pPr>
              <w:spacing w:line="320" w:lineRule="exact"/>
            </w:pPr>
            <w:r>
              <w:rPr>
                <w:rFonts w:ascii="FZFSK--GBK1-0" w:hAnsi="FZFSK--GBK1-0"/>
                <w:color w:val="000000"/>
                <w:szCs w:val="21"/>
              </w:rPr>
              <w:t>重金属作业人员职业健康体检规程（至少包括铅、汞、锰、镉等常见重金属）</w:t>
            </w:r>
          </w:p>
        </w:tc>
        <w:tc>
          <w:tcPr>
            <w:tcW w:w="2907" w:type="dxa"/>
            <w:vAlign w:val="center"/>
          </w:tcPr>
          <w:p w14:paraId="6EAB65DE">
            <w:pPr>
              <w:spacing w:line="320" w:lineRule="exact"/>
            </w:pPr>
            <w:r>
              <w:rPr>
                <w:rFonts w:ascii="FZFSK--GBK1-0" w:hAnsi="FZFSK--GBK1-0"/>
                <w:color w:val="000000"/>
                <w:szCs w:val="21"/>
              </w:rPr>
              <w:t>□是</w:t>
            </w:r>
            <w:r>
              <w:rPr>
                <w:rFonts w:hint="eastAsia" w:ascii="FZFSK--GBK1-0" w:hAnsi="FZFSK--GBK1-0"/>
                <w:color w:val="000000"/>
                <w:szCs w:val="21"/>
              </w:rPr>
              <w:t xml:space="preserve">     </w:t>
            </w:r>
            <w:r>
              <w:rPr>
                <w:rFonts w:ascii="FZFSK--GBK1-0" w:hAnsi="FZFSK--GBK1-0"/>
                <w:color w:val="000000"/>
                <w:szCs w:val="21"/>
              </w:rPr>
              <w:t>□否</w:t>
            </w:r>
          </w:p>
        </w:tc>
      </w:tr>
      <w:tr w14:paraId="4E9A1C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14:paraId="2032BBC6">
            <w:pPr>
              <w:pStyle w:val="17"/>
              <w:numPr>
                <w:ilvl w:val="0"/>
                <w:numId w:val="1"/>
              </w:numPr>
              <w:spacing w:line="320" w:lineRule="exact"/>
              <w:ind w:firstLineChars="0"/>
              <w:jc w:val="center"/>
            </w:pPr>
          </w:p>
        </w:tc>
        <w:tc>
          <w:tcPr>
            <w:tcW w:w="4712" w:type="dxa"/>
          </w:tcPr>
          <w:p w14:paraId="2EF32F39">
            <w:pPr>
              <w:spacing w:line="320" w:lineRule="exact"/>
            </w:pPr>
            <w:r>
              <w:rPr>
                <w:rFonts w:ascii="FZFSK--GBK1-0" w:hAnsi="FZFSK--GBK1-0"/>
                <w:color w:val="000000"/>
                <w:szCs w:val="21"/>
              </w:rPr>
              <w:t>所有仪器设备操作规程</w:t>
            </w:r>
          </w:p>
        </w:tc>
        <w:tc>
          <w:tcPr>
            <w:tcW w:w="2907" w:type="dxa"/>
            <w:vAlign w:val="center"/>
          </w:tcPr>
          <w:p w14:paraId="7B905862">
            <w:pPr>
              <w:spacing w:line="320" w:lineRule="exact"/>
            </w:pPr>
            <w:r>
              <w:rPr>
                <w:rFonts w:ascii="FZFSK--GBK1-0" w:hAnsi="FZFSK--GBK1-0"/>
                <w:color w:val="000000"/>
                <w:szCs w:val="21"/>
              </w:rPr>
              <w:t>□是</w:t>
            </w:r>
            <w:r>
              <w:rPr>
                <w:rFonts w:hint="eastAsia" w:ascii="FZFSK--GBK1-0" w:hAnsi="FZFSK--GBK1-0"/>
                <w:color w:val="000000"/>
                <w:szCs w:val="21"/>
              </w:rPr>
              <w:t xml:space="preserve">     </w:t>
            </w:r>
            <w:r>
              <w:rPr>
                <w:rFonts w:ascii="FZFSK--GBK1-0" w:hAnsi="FZFSK--GBK1-0"/>
                <w:color w:val="000000"/>
                <w:szCs w:val="21"/>
              </w:rPr>
              <w:t>□否</w:t>
            </w:r>
          </w:p>
        </w:tc>
      </w:tr>
      <w:tr w14:paraId="04ADD0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14:paraId="6E22C3B4">
            <w:pPr>
              <w:pStyle w:val="17"/>
              <w:numPr>
                <w:ilvl w:val="0"/>
                <w:numId w:val="1"/>
              </w:numPr>
              <w:spacing w:line="320" w:lineRule="exact"/>
              <w:ind w:firstLineChars="0"/>
              <w:jc w:val="center"/>
            </w:pPr>
          </w:p>
        </w:tc>
        <w:tc>
          <w:tcPr>
            <w:tcW w:w="4712" w:type="dxa"/>
          </w:tcPr>
          <w:p w14:paraId="6D413925">
            <w:pPr>
              <w:spacing w:line="320" w:lineRule="exact"/>
              <w:rPr>
                <w:rFonts w:ascii="宋体" w:hAnsi="宋体" w:cs="宋体"/>
                <w:kern w:val="0"/>
                <w:sz w:val="24"/>
              </w:rPr>
            </w:pPr>
            <w:r>
              <w:rPr>
                <w:rFonts w:ascii="FZFSK--GBK1-0" w:hAnsi="FZFSK--GBK1-0"/>
                <w:color w:val="000000"/>
                <w:szCs w:val="21"/>
              </w:rPr>
              <w:t>职业健康监护记录格式一览表：《疑似职业病报告/告知卡》《职业禁</w:t>
            </w:r>
            <w:r>
              <w:rPr>
                <w:rFonts w:ascii="FZFSK--GBK1-0" w:hAnsi="FZFSK--GBK1-0" w:cs="宋体"/>
                <w:color w:val="000000"/>
                <w:kern w:val="0"/>
                <w:szCs w:val="21"/>
              </w:rPr>
              <w:t>忌告知卡》《职业健康检查汇总表报卡》《用人单位领取职业健康检查结果签收》《劳动者领取职业健康检查表签收》《职业健康检查信息表》《放射工作人员职业健康检查信息表》《现场职业卫生调查表》《职业健康检查资料汇总表》等。</w:t>
            </w:r>
          </w:p>
        </w:tc>
        <w:tc>
          <w:tcPr>
            <w:tcW w:w="2907" w:type="dxa"/>
            <w:vAlign w:val="center"/>
          </w:tcPr>
          <w:p w14:paraId="5D908D19">
            <w:pPr>
              <w:spacing w:line="320" w:lineRule="exact"/>
            </w:pPr>
            <w:r>
              <w:rPr>
                <w:rFonts w:ascii="FZFSK--GBK1-0" w:hAnsi="FZFSK--GBK1-0"/>
                <w:color w:val="000000"/>
                <w:szCs w:val="21"/>
              </w:rPr>
              <w:t>□是</w:t>
            </w:r>
            <w:r>
              <w:rPr>
                <w:rFonts w:hint="eastAsia" w:ascii="FZFSK--GBK1-0" w:hAnsi="FZFSK--GBK1-0"/>
                <w:color w:val="000000"/>
                <w:szCs w:val="21"/>
              </w:rPr>
              <w:t xml:space="preserve">     </w:t>
            </w:r>
            <w:r>
              <w:rPr>
                <w:rFonts w:ascii="FZFSK--GBK1-0" w:hAnsi="FZFSK--GBK1-0"/>
                <w:color w:val="000000"/>
                <w:szCs w:val="21"/>
              </w:rPr>
              <w:t>□否</w:t>
            </w:r>
          </w:p>
        </w:tc>
      </w:tr>
      <w:tr w14:paraId="6DF389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14:paraId="6C676251">
            <w:pPr>
              <w:pStyle w:val="17"/>
              <w:numPr>
                <w:ilvl w:val="0"/>
                <w:numId w:val="1"/>
              </w:numPr>
              <w:spacing w:line="320" w:lineRule="exact"/>
              <w:ind w:firstLineChars="0"/>
              <w:jc w:val="center"/>
            </w:pPr>
          </w:p>
        </w:tc>
        <w:tc>
          <w:tcPr>
            <w:tcW w:w="4712" w:type="dxa"/>
          </w:tcPr>
          <w:p w14:paraId="70AB1703">
            <w:pPr>
              <w:spacing w:line="320" w:lineRule="exact"/>
              <w:rPr>
                <w:rFonts w:hint="eastAsia" w:ascii="FZFSK--GBK1-0" w:hAnsi="FZFSK--GBK1-0"/>
                <w:color w:val="000000"/>
                <w:szCs w:val="21"/>
              </w:rPr>
            </w:pPr>
            <w:r>
              <w:rPr>
                <w:rFonts w:ascii="FZFSK--GBK1-0" w:hAnsi="FZFSK--GBK1-0"/>
                <w:color w:val="000000"/>
                <w:szCs w:val="21"/>
              </w:rPr>
              <w:t>……</w:t>
            </w:r>
          </w:p>
        </w:tc>
        <w:tc>
          <w:tcPr>
            <w:tcW w:w="2907" w:type="dxa"/>
            <w:vAlign w:val="center"/>
          </w:tcPr>
          <w:p w14:paraId="7BECBB0A">
            <w:pPr>
              <w:spacing w:line="320" w:lineRule="exact"/>
              <w:rPr>
                <w:rFonts w:hint="eastAsia" w:ascii="FZFSK--GBK1-0" w:hAnsi="FZFSK--GBK1-0"/>
                <w:color w:val="000000"/>
                <w:szCs w:val="21"/>
              </w:rPr>
            </w:pPr>
          </w:p>
        </w:tc>
      </w:tr>
      <w:tr w14:paraId="688F11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14:paraId="10B182C1">
            <w:pPr>
              <w:pStyle w:val="17"/>
              <w:numPr>
                <w:ilvl w:val="0"/>
                <w:numId w:val="1"/>
              </w:numPr>
              <w:spacing w:line="320" w:lineRule="exact"/>
              <w:ind w:firstLineChars="0"/>
              <w:jc w:val="center"/>
            </w:pPr>
          </w:p>
        </w:tc>
        <w:tc>
          <w:tcPr>
            <w:tcW w:w="4712" w:type="dxa"/>
          </w:tcPr>
          <w:p w14:paraId="2A0E38B2">
            <w:pPr>
              <w:spacing w:line="320" w:lineRule="exact"/>
              <w:rPr>
                <w:rFonts w:hint="eastAsia" w:ascii="FZFSK--GBK1-0" w:hAnsi="FZFSK--GBK1-0"/>
                <w:color w:val="000000"/>
                <w:szCs w:val="21"/>
              </w:rPr>
            </w:pPr>
            <w:r>
              <w:rPr>
                <w:rFonts w:ascii="FZFSK--GBK1-0" w:hAnsi="FZFSK--GBK1-0"/>
                <w:color w:val="000000"/>
                <w:szCs w:val="21"/>
              </w:rPr>
              <w:t>……</w:t>
            </w:r>
          </w:p>
        </w:tc>
        <w:tc>
          <w:tcPr>
            <w:tcW w:w="2907" w:type="dxa"/>
            <w:vAlign w:val="center"/>
          </w:tcPr>
          <w:p w14:paraId="6CB1011F">
            <w:pPr>
              <w:spacing w:line="320" w:lineRule="exact"/>
              <w:rPr>
                <w:rFonts w:hint="eastAsia" w:ascii="FZFSK--GBK1-0" w:hAnsi="FZFSK--GBK1-0"/>
                <w:color w:val="000000"/>
                <w:szCs w:val="21"/>
              </w:rPr>
            </w:pPr>
          </w:p>
        </w:tc>
      </w:tr>
    </w:tbl>
    <w:p w14:paraId="2A07A4B1">
      <w:pPr>
        <w:spacing w:line="320" w:lineRule="exact"/>
        <w:rPr>
          <w:rFonts w:ascii="楷体" w:hAnsi="楷体" w:eastAsia="楷体"/>
          <w:color w:val="000000"/>
          <w:szCs w:val="21"/>
        </w:rPr>
      </w:pPr>
      <w:r>
        <w:rPr>
          <w:rFonts w:ascii="楷体" w:hAnsi="楷体" w:eastAsia="楷体"/>
          <w:color w:val="000000"/>
          <w:szCs w:val="21"/>
        </w:rPr>
        <w:t>注：以上所列只是职业健康检查机构备案的基本制度文件。职业健康检查机构应根据工作实际及申请备案的检查类别及项目，按照相关法律法规和标准要求制定相应质量管理制度，并确保落实到位，职业健康检查机构可根据本机构制定的质量管理制度内容对上表制度名称进行相应增加。</w:t>
      </w:r>
    </w:p>
    <w:p w14:paraId="53EE41BB">
      <w:pPr>
        <w:widowControl/>
        <w:rPr>
          <w:rFonts w:ascii="仿宋_GB2312" w:hAnsi="宋体" w:eastAsia="仿宋_GB2312" w:cs="宋体"/>
          <w:kern w:val="0"/>
          <w:sz w:val="24"/>
        </w:rPr>
      </w:pPr>
      <w:r>
        <w:rPr>
          <w:rFonts w:hint="eastAsia" w:ascii="仿宋_GB2312" w:hAnsi="FZFSK--GBK1-0" w:eastAsia="仿宋_GB2312" w:cs="宋体"/>
          <w:b/>
          <w:bCs/>
          <w:color w:val="000000"/>
          <w:kern w:val="0"/>
          <w:sz w:val="28"/>
          <w:szCs w:val="28"/>
        </w:rPr>
        <w:t>七）备案的职业健康检查项目详细说明。</w:t>
      </w:r>
    </w:p>
    <w:p w14:paraId="477BF75C">
      <w:pPr>
        <w:widowControl/>
        <w:ind w:firstLine="560" w:firstLineChars="200"/>
        <w:rPr>
          <w:rFonts w:ascii="仿宋_GB2312" w:hAnsi="宋体" w:eastAsia="仿宋_GB2312" w:cs="宋体"/>
          <w:kern w:val="0"/>
          <w:sz w:val="24"/>
        </w:rPr>
      </w:pPr>
      <w:r>
        <w:rPr>
          <w:rFonts w:hint="eastAsia" w:ascii="仿宋_GB2312" w:hAnsi="FZFSK--GBK1-0" w:eastAsia="仿宋_GB2312" w:cs="宋体"/>
          <w:color w:val="000000"/>
          <w:kern w:val="0"/>
          <w:sz w:val="28"/>
          <w:szCs w:val="28"/>
        </w:rPr>
        <w:t>提交本机构《备案的职业健康检查项目清单》（表</w:t>
      </w:r>
      <w:r>
        <w:rPr>
          <w:rFonts w:hint="eastAsia" w:ascii="仿宋_GB2312" w:hAnsi="TimesNewRomanPSMT" w:eastAsia="仿宋_GB2312" w:cs="宋体"/>
          <w:color w:val="000000"/>
          <w:kern w:val="0"/>
          <w:sz w:val="28"/>
          <w:szCs w:val="28"/>
        </w:rPr>
        <w:t>4</w:t>
      </w:r>
      <w:r>
        <w:rPr>
          <w:rFonts w:hint="eastAsia" w:ascii="仿宋_GB2312" w:hAnsi="FZFSK--GBK1-0" w:eastAsia="仿宋_GB2312" w:cs="宋体"/>
          <w:color w:val="000000"/>
          <w:kern w:val="0"/>
          <w:sz w:val="28"/>
          <w:szCs w:val="28"/>
        </w:rPr>
        <w:t>）</w:t>
      </w:r>
    </w:p>
    <w:p w14:paraId="27F996B4">
      <w:pPr>
        <w:jc w:val="center"/>
        <w:rPr>
          <w:rFonts w:hint="eastAsia" w:ascii="仿宋_GB2312" w:hAnsi="FZFSK--GBK1-0" w:eastAsia="仿宋_GB2312"/>
          <w:b/>
          <w:bCs/>
          <w:color w:val="000000"/>
          <w:sz w:val="28"/>
          <w:szCs w:val="28"/>
        </w:rPr>
      </w:pPr>
      <w:r>
        <w:rPr>
          <w:rFonts w:hint="eastAsia" w:ascii="仿宋_GB2312" w:hAnsi="FZFSK--GBK1-0" w:eastAsia="仿宋_GB2312"/>
          <w:b/>
          <w:bCs/>
          <w:color w:val="000000"/>
          <w:sz w:val="28"/>
          <w:szCs w:val="28"/>
        </w:rPr>
        <w:t>表</w:t>
      </w:r>
      <w:r>
        <w:rPr>
          <w:rFonts w:hint="eastAsia" w:ascii="仿宋_GB2312" w:hAnsi="TimesNewRomanPSMT" w:eastAsia="仿宋_GB2312"/>
          <w:color w:val="000000"/>
          <w:sz w:val="28"/>
          <w:szCs w:val="28"/>
        </w:rPr>
        <w:t>4</w:t>
      </w:r>
      <w:r>
        <w:rPr>
          <w:rFonts w:hint="eastAsia" w:ascii="仿宋_GB2312" w:hAnsi="FZFSK--GBK1-0" w:eastAsia="仿宋_GB2312"/>
          <w:b/>
          <w:bCs/>
          <w:color w:val="000000"/>
          <w:sz w:val="28"/>
          <w:szCs w:val="28"/>
        </w:rPr>
        <w:t>备案的职业健康检查项目清单</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42"/>
        <w:gridCol w:w="2410"/>
        <w:gridCol w:w="2410"/>
        <w:gridCol w:w="2658"/>
      </w:tblGrid>
      <w:tr w14:paraId="635B22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242" w:type="dxa"/>
          </w:tcPr>
          <w:p w14:paraId="3CF6C27E">
            <w:r>
              <w:t>机构名称</w:t>
            </w:r>
          </w:p>
        </w:tc>
        <w:tc>
          <w:tcPr>
            <w:tcW w:w="7478" w:type="dxa"/>
            <w:gridSpan w:val="3"/>
          </w:tcPr>
          <w:p w14:paraId="3609762A"/>
        </w:tc>
      </w:tr>
      <w:tr w14:paraId="187372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Align w:val="center"/>
          </w:tcPr>
          <w:p w14:paraId="5FE8AF49">
            <w:pPr>
              <w:jc w:val="center"/>
            </w:pPr>
            <w:r>
              <w:t>类别</w:t>
            </w:r>
          </w:p>
        </w:tc>
        <w:tc>
          <w:tcPr>
            <w:tcW w:w="7478" w:type="dxa"/>
            <w:gridSpan w:val="3"/>
            <w:vAlign w:val="center"/>
          </w:tcPr>
          <w:p w14:paraId="262A5CD2">
            <w:pPr>
              <w:jc w:val="center"/>
            </w:pPr>
            <w:r>
              <w:t>项目名称</w:t>
            </w:r>
          </w:p>
        </w:tc>
      </w:tr>
      <w:tr w14:paraId="238DC6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Align w:val="center"/>
          </w:tcPr>
          <w:p w14:paraId="4A9CE57D">
            <w:pPr>
              <w:spacing w:line="300" w:lineRule="exact"/>
              <w:jc w:val="center"/>
              <w:rPr>
                <w:rFonts w:hint="eastAsia" w:ascii="FZFSK--GBK1-0" w:hAnsi="FZFSK--GBK1-0"/>
                <w:color w:val="000000"/>
                <w:szCs w:val="21"/>
              </w:rPr>
            </w:pPr>
            <w:r>
              <w:rPr>
                <w:rFonts w:ascii="FZFSK--GBK1-0" w:hAnsi="FZFSK--GBK1-0"/>
                <w:color w:val="000000"/>
                <w:szCs w:val="21"/>
              </w:rPr>
              <w:t>接触</w:t>
            </w:r>
          </w:p>
          <w:p w14:paraId="764F0567">
            <w:pPr>
              <w:spacing w:line="300" w:lineRule="exact"/>
              <w:jc w:val="center"/>
            </w:pPr>
            <w:r>
              <w:rPr>
                <w:rFonts w:ascii="FZFSK--GBK1-0" w:hAnsi="FZFSK--GBK1-0"/>
                <w:color w:val="000000"/>
                <w:szCs w:val="21"/>
              </w:rPr>
              <w:t>粉尘类</w:t>
            </w:r>
          </w:p>
        </w:tc>
        <w:tc>
          <w:tcPr>
            <w:tcW w:w="2410" w:type="dxa"/>
          </w:tcPr>
          <w:p w14:paraId="20C4B420">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1.</w:t>
            </w:r>
            <w:r>
              <w:rPr>
                <w:rFonts w:ascii="FZFSK--GBK1-0" w:hAnsi="FZFSK--GBK1-0" w:cs="宋体"/>
                <w:color w:val="000000"/>
                <w:kern w:val="0"/>
                <w:szCs w:val="21"/>
              </w:rPr>
              <w:t>游离二氧化硅粉尘（结晶型二氧化硅粉尘）</w:t>
            </w:r>
          </w:p>
          <w:p w14:paraId="69803F90">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2.</w:t>
            </w:r>
            <w:r>
              <w:rPr>
                <w:rFonts w:ascii="FZFSK--GBK1-0" w:hAnsi="FZFSK--GBK1-0" w:cs="宋体"/>
                <w:color w:val="000000"/>
                <w:kern w:val="0"/>
                <w:szCs w:val="21"/>
              </w:rPr>
              <w:t>煤尘</w:t>
            </w:r>
          </w:p>
        </w:tc>
        <w:tc>
          <w:tcPr>
            <w:tcW w:w="2410" w:type="dxa"/>
          </w:tcPr>
          <w:p w14:paraId="0543905D">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3.</w:t>
            </w:r>
            <w:r>
              <w:rPr>
                <w:rFonts w:ascii="FZFSK--GBK1-0" w:hAnsi="FZFSK--GBK1-0" w:cs="宋体"/>
                <w:color w:val="000000"/>
                <w:kern w:val="0"/>
                <w:szCs w:val="21"/>
              </w:rPr>
              <w:t>石棉粉尘</w:t>
            </w:r>
          </w:p>
          <w:p w14:paraId="3FBE6163">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4.</w:t>
            </w:r>
            <w:r>
              <w:rPr>
                <w:rFonts w:ascii="FZFSK--GBK1-0" w:hAnsi="FZFSK--GBK1-0" w:cs="宋体"/>
                <w:color w:val="000000"/>
                <w:kern w:val="0"/>
                <w:szCs w:val="21"/>
              </w:rPr>
              <w:t>其他致尘肺病的无机粉尘</w:t>
            </w:r>
          </w:p>
          <w:p w14:paraId="3BCB3962">
            <w:pPr>
              <w:spacing w:line="300" w:lineRule="exact"/>
            </w:pPr>
          </w:p>
        </w:tc>
        <w:tc>
          <w:tcPr>
            <w:tcW w:w="2658" w:type="dxa"/>
          </w:tcPr>
          <w:p w14:paraId="08915A1B">
            <w:pPr>
              <w:spacing w:line="300" w:lineRule="exact"/>
            </w:pPr>
            <w:r>
              <w:rPr>
                <w:rFonts w:ascii="TimesNewRomanPSMT" w:hAnsi="TimesNewRomanPSMT"/>
                <w:color w:val="000000"/>
                <w:sz w:val="32"/>
                <w:szCs w:val="32"/>
              </w:rPr>
              <w:t>□</w:t>
            </w:r>
            <w:r>
              <w:rPr>
                <w:rFonts w:ascii="TimesNewRomanPSMT" w:hAnsi="TimesNewRomanPSMT"/>
                <w:color w:val="000000"/>
                <w:szCs w:val="21"/>
              </w:rPr>
              <w:t>5.</w:t>
            </w:r>
            <w:r>
              <w:rPr>
                <w:rFonts w:ascii="FZFSK--GBK1-0" w:hAnsi="FZFSK--GBK1-0"/>
                <w:color w:val="000000"/>
                <w:szCs w:val="21"/>
              </w:rPr>
              <w:t>棉尘（包括亚麻、软大麻、黄麻粉尘）</w:t>
            </w:r>
          </w:p>
          <w:p w14:paraId="0D8CA67F">
            <w:pPr>
              <w:spacing w:line="300" w:lineRule="exact"/>
            </w:pPr>
            <w:r>
              <w:rPr>
                <w:rFonts w:ascii="TimesNewRomanPSMT" w:hAnsi="TimesNewRomanPSMT"/>
                <w:color w:val="000000"/>
                <w:sz w:val="32"/>
                <w:szCs w:val="32"/>
              </w:rPr>
              <w:t>□</w:t>
            </w:r>
            <w:r>
              <w:rPr>
                <w:rFonts w:ascii="TimesNewRomanPSMT" w:hAnsi="TimesNewRomanPSMT"/>
                <w:color w:val="000000"/>
                <w:szCs w:val="21"/>
              </w:rPr>
              <w:t>6.</w:t>
            </w:r>
            <w:r>
              <w:rPr>
                <w:rFonts w:ascii="FZFSK--GBK1-0" w:hAnsi="FZFSK--GBK1-0"/>
                <w:color w:val="000000"/>
                <w:szCs w:val="21"/>
              </w:rPr>
              <w:t>有机粉尘</w:t>
            </w:r>
          </w:p>
          <w:p w14:paraId="48864C98">
            <w:pPr>
              <w:spacing w:line="300" w:lineRule="exact"/>
            </w:pPr>
          </w:p>
        </w:tc>
      </w:tr>
      <w:tr w14:paraId="66C222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Align w:val="center"/>
          </w:tcPr>
          <w:p w14:paraId="565CE9F9">
            <w:pPr>
              <w:widowControl/>
              <w:jc w:val="center"/>
              <w:rPr>
                <w:rFonts w:hint="eastAsia" w:ascii="FZFSK--GBK1-0" w:hAnsi="FZFSK--GBK1-0" w:cs="宋体"/>
                <w:color w:val="000000"/>
                <w:kern w:val="0"/>
                <w:szCs w:val="21"/>
              </w:rPr>
            </w:pPr>
            <w:r>
              <w:rPr>
                <w:rFonts w:ascii="FZFSK--GBK1-0" w:hAnsi="FZFSK--GBK1-0" w:cs="宋体"/>
                <w:color w:val="000000"/>
                <w:kern w:val="0"/>
                <w:szCs w:val="21"/>
              </w:rPr>
              <w:t>接触</w:t>
            </w:r>
          </w:p>
          <w:p w14:paraId="5483F1F7">
            <w:pPr>
              <w:widowControl/>
              <w:jc w:val="center"/>
              <w:rPr>
                <w:rFonts w:ascii="宋体" w:hAnsi="宋体" w:cs="宋体"/>
                <w:kern w:val="0"/>
                <w:sz w:val="24"/>
              </w:rPr>
            </w:pPr>
            <w:r>
              <w:rPr>
                <w:rFonts w:ascii="FZFSK--GBK1-0" w:hAnsi="FZFSK--GBK1-0" w:cs="宋体"/>
                <w:color w:val="000000"/>
                <w:kern w:val="0"/>
                <w:szCs w:val="21"/>
              </w:rPr>
              <w:t>化学</w:t>
            </w:r>
          </w:p>
          <w:p w14:paraId="6C633284">
            <w:pPr>
              <w:widowControl/>
              <w:jc w:val="center"/>
              <w:rPr>
                <w:rFonts w:hint="eastAsia" w:ascii="FZFSK--GBK1-0" w:hAnsi="FZFSK--GBK1-0" w:cs="宋体"/>
                <w:color w:val="000000"/>
                <w:kern w:val="0"/>
                <w:szCs w:val="21"/>
              </w:rPr>
            </w:pPr>
            <w:r>
              <w:rPr>
                <w:rFonts w:ascii="FZFSK--GBK1-0" w:hAnsi="FZFSK--GBK1-0" w:cs="宋体"/>
                <w:color w:val="000000"/>
                <w:kern w:val="0"/>
                <w:szCs w:val="21"/>
              </w:rPr>
              <w:t>因素</w:t>
            </w:r>
          </w:p>
          <w:p w14:paraId="2D652661">
            <w:pPr>
              <w:widowControl/>
              <w:jc w:val="center"/>
              <w:rPr>
                <w:rFonts w:ascii="宋体" w:hAnsi="宋体" w:cs="宋体"/>
                <w:kern w:val="0"/>
                <w:sz w:val="24"/>
              </w:rPr>
            </w:pPr>
            <w:r>
              <w:rPr>
                <w:rFonts w:ascii="FZFSK--GBK1-0" w:hAnsi="FZFSK--GBK1-0" w:cs="宋体"/>
                <w:color w:val="000000"/>
                <w:kern w:val="0"/>
                <w:szCs w:val="21"/>
              </w:rPr>
              <w:t>类</w:t>
            </w:r>
          </w:p>
          <w:p w14:paraId="27EE3B2D">
            <w:pPr>
              <w:spacing w:line="300" w:lineRule="exact"/>
              <w:jc w:val="center"/>
            </w:pPr>
          </w:p>
        </w:tc>
        <w:tc>
          <w:tcPr>
            <w:tcW w:w="2410" w:type="dxa"/>
          </w:tcPr>
          <w:p w14:paraId="20F55082">
            <w:pPr>
              <w:widowControl/>
              <w:spacing w:line="300" w:lineRule="exact"/>
              <w:rPr>
                <w:rFonts w:hint="eastAsia" w:ascii="TimesNewRomanPSMT" w:hAnsi="TimesNewRomanPSMT" w:cs="宋体"/>
                <w:color w:val="000000"/>
                <w:kern w:val="0"/>
                <w:sz w:val="32"/>
                <w:szCs w:val="32"/>
              </w:rPr>
            </w:pPr>
            <w:r>
              <w:rPr>
                <w:rFonts w:ascii="TimesNewRomanPSMT" w:hAnsi="TimesNewRomanPSMT" w:cs="宋体"/>
                <w:color w:val="000000"/>
                <w:kern w:val="0"/>
                <w:sz w:val="32"/>
                <w:szCs w:val="32"/>
              </w:rPr>
              <w:t>□</w:t>
            </w:r>
            <w:r>
              <w:rPr>
                <w:rFonts w:hint="eastAsia" w:ascii="FZFSK--GBK1-0" w:hAnsi="FZFSK--GBK1-0" w:cs="宋体"/>
                <w:color w:val="000000"/>
                <w:kern w:val="0"/>
                <w:szCs w:val="21"/>
              </w:rPr>
              <w:t>1.铅及其无机化合物</w:t>
            </w:r>
          </w:p>
          <w:p w14:paraId="2CD3BAA8">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2.</w:t>
            </w:r>
            <w:r>
              <w:rPr>
                <w:rFonts w:ascii="FZFSK--GBK1-0" w:hAnsi="FZFSK--GBK1-0" w:cs="宋体"/>
                <w:color w:val="000000"/>
                <w:kern w:val="0"/>
                <w:szCs w:val="21"/>
              </w:rPr>
              <w:t>四乙基铅</w:t>
            </w:r>
          </w:p>
          <w:p w14:paraId="6FEB7E8F">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3.</w:t>
            </w:r>
            <w:r>
              <w:rPr>
                <w:rFonts w:ascii="FZFSK--GBK1-0" w:hAnsi="FZFSK--GBK1-0" w:cs="宋体"/>
                <w:color w:val="000000"/>
                <w:kern w:val="0"/>
                <w:szCs w:val="21"/>
              </w:rPr>
              <w:t>汞及其无机化合物</w:t>
            </w:r>
          </w:p>
          <w:p w14:paraId="4A146013">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4.</w:t>
            </w:r>
            <w:r>
              <w:rPr>
                <w:rFonts w:ascii="FZFSK--GBK1-0" w:hAnsi="FZFSK--GBK1-0" w:cs="宋体"/>
                <w:color w:val="000000"/>
                <w:kern w:val="0"/>
                <w:szCs w:val="21"/>
              </w:rPr>
              <w:t>锰及其无机化合物</w:t>
            </w:r>
          </w:p>
          <w:p w14:paraId="679311F7">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5.</w:t>
            </w:r>
            <w:r>
              <w:rPr>
                <w:rFonts w:ascii="FZFSK--GBK1-0" w:hAnsi="FZFSK--GBK1-0" w:cs="宋体"/>
                <w:color w:val="000000"/>
                <w:kern w:val="0"/>
                <w:szCs w:val="21"/>
              </w:rPr>
              <w:t>铍及其无机化合物</w:t>
            </w:r>
          </w:p>
          <w:p w14:paraId="674E1EC1">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6.</w:t>
            </w:r>
            <w:r>
              <w:rPr>
                <w:rFonts w:ascii="FZFSK--GBK1-0" w:hAnsi="FZFSK--GBK1-0" w:cs="宋体"/>
                <w:color w:val="000000"/>
                <w:kern w:val="0"/>
                <w:szCs w:val="21"/>
              </w:rPr>
              <w:t>镉及其无机化合物</w:t>
            </w:r>
          </w:p>
          <w:p w14:paraId="58DBB9BB">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7.</w:t>
            </w:r>
            <w:r>
              <w:rPr>
                <w:rFonts w:ascii="FZFSK--GBK1-0" w:hAnsi="FZFSK--GBK1-0" w:cs="宋体"/>
                <w:color w:val="000000"/>
                <w:kern w:val="0"/>
                <w:szCs w:val="21"/>
              </w:rPr>
              <w:t>铬及其无机化合物</w:t>
            </w:r>
          </w:p>
          <w:p w14:paraId="1AA1A99D">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8.</w:t>
            </w:r>
            <w:r>
              <w:rPr>
                <w:rFonts w:ascii="FZFSK--GBK1-0" w:hAnsi="FZFSK--GBK1-0" w:cs="宋体"/>
                <w:color w:val="000000"/>
                <w:kern w:val="0"/>
                <w:szCs w:val="21"/>
              </w:rPr>
              <w:t>氧化锌</w:t>
            </w:r>
          </w:p>
          <w:p w14:paraId="0AA8E267">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9.</w:t>
            </w:r>
            <w:r>
              <w:rPr>
                <w:rFonts w:ascii="FZFSK--GBK1-0" w:hAnsi="FZFSK--GBK1-0" w:cs="宋体"/>
                <w:color w:val="000000"/>
                <w:kern w:val="0"/>
                <w:szCs w:val="21"/>
              </w:rPr>
              <w:t>砷</w:t>
            </w:r>
          </w:p>
          <w:p w14:paraId="7C5D3F4B">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10.</w:t>
            </w:r>
            <w:r>
              <w:rPr>
                <w:rFonts w:ascii="FZFSK--GBK1-0" w:hAnsi="FZFSK--GBK1-0" w:cs="宋体"/>
                <w:color w:val="000000"/>
                <w:kern w:val="0"/>
                <w:szCs w:val="21"/>
              </w:rPr>
              <w:t>砷化氢（砷化三氢）</w:t>
            </w:r>
          </w:p>
          <w:p w14:paraId="3B62D6B6">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11.</w:t>
            </w:r>
            <w:r>
              <w:rPr>
                <w:rFonts w:ascii="FZFSK--GBK1-0" w:hAnsi="FZFSK--GBK1-0" w:cs="宋体"/>
                <w:color w:val="000000"/>
                <w:kern w:val="0"/>
                <w:szCs w:val="21"/>
              </w:rPr>
              <w:t>磷及其无机化合物</w:t>
            </w:r>
          </w:p>
          <w:p w14:paraId="53A020C1">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12.</w:t>
            </w:r>
            <w:r>
              <w:rPr>
                <w:rFonts w:ascii="FZFSK--GBK1-0" w:hAnsi="FZFSK--GBK1-0" w:cs="宋体"/>
                <w:color w:val="000000"/>
                <w:kern w:val="0"/>
                <w:szCs w:val="21"/>
              </w:rPr>
              <w:t>磷化氢</w:t>
            </w:r>
          </w:p>
          <w:p w14:paraId="3837F6DE">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13.</w:t>
            </w:r>
            <w:r>
              <w:rPr>
                <w:rFonts w:ascii="FZFSK--GBK1-0" w:hAnsi="FZFSK--GBK1-0" w:cs="宋体"/>
                <w:color w:val="000000"/>
                <w:kern w:val="0"/>
                <w:szCs w:val="21"/>
              </w:rPr>
              <w:t>钡化合物（氯化钡、</w:t>
            </w:r>
          </w:p>
          <w:p w14:paraId="54F1EBBF">
            <w:pPr>
              <w:widowControl/>
              <w:spacing w:line="300" w:lineRule="exact"/>
              <w:rPr>
                <w:rFonts w:ascii="宋体" w:hAnsi="宋体" w:cs="宋体"/>
                <w:kern w:val="0"/>
                <w:sz w:val="24"/>
              </w:rPr>
            </w:pPr>
            <w:r>
              <w:rPr>
                <w:rFonts w:ascii="FZFSK--GBK1-0" w:hAnsi="FZFSK--GBK1-0" w:cs="宋体"/>
                <w:color w:val="000000"/>
                <w:kern w:val="0"/>
                <w:szCs w:val="21"/>
              </w:rPr>
              <w:t>硝酸钡、醋酸钡）</w:t>
            </w:r>
          </w:p>
          <w:p w14:paraId="5948B16C">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14.</w:t>
            </w:r>
            <w:r>
              <w:rPr>
                <w:rFonts w:ascii="FZFSK--GBK1-0" w:hAnsi="FZFSK--GBK1-0" w:cs="宋体"/>
                <w:color w:val="000000"/>
                <w:kern w:val="0"/>
                <w:szCs w:val="21"/>
              </w:rPr>
              <w:t>钒及其无机化合物</w:t>
            </w:r>
          </w:p>
          <w:p w14:paraId="74BB28A5">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15.</w:t>
            </w:r>
            <w:r>
              <w:rPr>
                <w:rFonts w:ascii="FZFSK--GBK1-0" w:hAnsi="FZFSK--GBK1-0" w:cs="宋体"/>
                <w:color w:val="000000"/>
                <w:kern w:val="0"/>
                <w:szCs w:val="21"/>
              </w:rPr>
              <w:t>三烷基锡</w:t>
            </w:r>
          </w:p>
          <w:p w14:paraId="56FE9A90">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16.</w:t>
            </w:r>
            <w:r>
              <w:rPr>
                <w:rFonts w:ascii="FZFSK--GBK1-0" w:hAnsi="FZFSK--GBK1-0" w:cs="宋体"/>
                <w:color w:val="000000"/>
                <w:kern w:val="0"/>
                <w:szCs w:val="21"/>
              </w:rPr>
              <w:t>铊及其无机化合物</w:t>
            </w:r>
          </w:p>
          <w:p w14:paraId="11DB3C62">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17.</w:t>
            </w:r>
            <w:r>
              <w:rPr>
                <w:rFonts w:ascii="FZFSK--GBK1-0" w:hAnsi="FZFSK--GBK1-0" w:cs="宋体"/>
                <w:color w:val="000000"/>
                <w:kern w:val="0"/>
                <w:szCs w:val="21"/>
              </w:rPr>
              <w:t>羰基镍</w:t>
            </w:r>
          </w:p>
          <w:p w14:paraId="72804DF0">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18.</w:t>
            </w:r>
            <w:r>
              <w:rPr>
                <w:rFonts w:ascii="FZFSK--GBK1-0" w:hAnsi="FZFSK--GBK1-0" w:cs="宋体"/>
                <w:color w:val="000000"/>
                <w:kern w:val="0"/>
                <w:szCs w:val="21"/>
              </w:rPr>
              <w:t>氟及其无机化合物</w:t>
            </w:r>
          </w:p>
          <w:p w14:paraId="6AB5AB49">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19.</w:t>
            </w:r>
            <w:r>
              <w:rPr>
                <w:rFonts w:ascii="FZFSK--GBK1-0" w:hAnsi="FZFSK--GBK1-0" w:cs="宋体"/>
                <w:color w:val="000000"/>
                <w:kern w:val="0"/>
                <w:szCs w:val="21"/>
              </w:rPr>
              <w:t>苯（接触工业甲苯、二甲苯）</w:t>
            </w:r>
          </w:p>
          <w:p w14:paraId="0F853F46">
            <w:pPr>
              <w:spacing w:line="300" w:lineRule="exact"/>
            </w:pPr>
          </w:p>
        </w:tc>
        <w:tc>
          <w:tcPr>
            <w:tcW w:w="2410" w:type="dxa"/>
          </w:tcPr>
          <w:p w14:paraId="5AFF5AA1">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20.</w:t>
            </w:r>
            <w:r>
              <w:rPr>
                <w:rFonts w:ascii="FZFSK--GBK1-0" w:hAnsi="FZFSK--GBK1-0" w:cs="宋体"/>
                <w:color w:val="000000"/>
                <w:kern w:val="0"/>
                <w:szCs w:val="21"/>
              </w:rPr>
              <w:t>二硫化碳</w:t>
            </w:r>
          </w:p>
          <w:p w14:paraId="16CB1AC3">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21.</w:t>
            </w:r>
            <w:r>
              <w:rPr>
                <w:rFonts w:ascii="FZFSK--GBK1-0" w:hAnsi="FZFSK--GBK1-0" w:cs="宋体"/>
                <w:color w:val="000000"/>
                <w:kern w:val="0"/>
                <w:szCs w:val="21"/>
              </w:rPr>
              <w:t>四氯化碳</w:t>
            </w:r>
          </w:p>
          <w:p w14:paraId="3463BF44">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22.</w:t>
            </w:r>
            <w:r>
              <w:rPr>
                <w:rFonts w:ascii="FZFSK--GBK1-0" w:hAnsi="FZFSK--GBK1-0" w:cs="宋体"/>
                <w:color w:val="000000"/>
                <w:kern w:val="0"/>
                <w:szCs w:val="21"/>
              </w:rPr>
              <w:t>甲醇</w:t>
            </w:r>
          </w:p>
          <w:p w14:paraId="3A59BB66">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23.</w:t>
            </w:r>
            <w:r>
              <w:rPr>
                <w:rFonts w:ascii="FZFSK--GBK1-0" w:hAnsi="FZFSK--GBK1-0" w:cs="宋体"/>
                <w:color w:val="000000"/>
                <w:kern w:val="0"/>
                <w:szCs w:val="21"/>
              </w:rPr>
              <w:t>汽油</w:t>
            </w:r>
          </w:p>
          <w:p w14:paraId="59A09761">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24.</w:t>
            </w:r>
            <w:r>
              <w:rPr>
                <w:rFonts w:ascii="FZFSK--GBK1-0" w:hAnsi="FZFSK--GBK1-0" w:cs="宋体"/>
                <w:color w:val="000000"/>
                <w:kern w:val="0"/>
                <w:szCs w:val="21"/>
              </w:rPr>
              <w:t>溴甲烷</w:t>
            </w:r>
          </w:p>
          <w:p w14:paraId="08491AA6">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25.1,2</w:t>
            </w:r>
            <w:r>
              <w:rPr>
                <w:rFonts w:ascii="FZFSK--GBK1-0" w:hAnsi="FZFSK--GBK1-0" w:cs="宋体"/>
                <w:color w:val="000000"/>
                <w:kern w:val="0"/>
                <w:szCs w:val="21"/>
              </w:rPr>
              <w:t>－二氯乙烷</w:t>
            </w:r>
          </w:p>
          <w:p w14:paraId="7FA76330">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26.</w:t>
            </w:r>
            <w:r>
              <w:rPr>
                <w:rFonts w:ascii="FZFSK--GBK1-0" w:hAnsi="FZFSK--GBK1-0" w:cs="宋体"/>
                <w:color w:val="000000"/>
                <w:kern w:val="0"/>
                <w:szCs w:val="21"/>
              </w:rPr>
              <w:t>正己烷</w:t>
            </w:r>
          </w:p>
          <w:p w14:paraId="5C3816C4">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27.</w:t>
            </w:r>
            <w:r>
              <w:rPr>
                <w:rFonts w:ascii="FZFSK--GBK1-0" w:hAnsi="FZFSK--GBK1-0" w:cs="宋体"/>
                <w:color w:val="000000"/>
                <w:kern w:val="0"/>
                <w:szCs w:val="21"/>
              </w:rPr>
              <w:t>苯的氨基及硝基</w:t>
            </w:r>
          </w:p>
          <w:p w14:paraId="6762F778">
            <w:pPr>
              <w:widowControl/>
              <w:spacing w:line="300" w:lineRule="exact"/>
              <w:rPr>
                <w:rFonts w:ascii="宋体" w:hAnsi="宋体" w:cs="宋体"/>
                <w:kern w:val="0"/>
                <w:sz w:val="24"/>
              </w:rPr>
            </w:pPr>
            <w:r>
              <w:rPr>
                <w:rFonts w:ascii="FZFSK--GBK1-0" w:hAnsi="FZFSK--GBK1-0" w:cs="宋体"/>
                <w:color w:val="000000"/>
                <w:kern w:val="0"/>
                <w:szCs w:val="21"/>
              </w:rPr>
              <w:t>化合物</w:t>
            </w:r>
          </w:p>
          <w:p w14:paraId="64791C7C">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28.</w:t>
            </w:r>
            <w:r>
              <w:rPr>
                <w:rFonts w:ascii="FZFSK--GBK1-0" w:hAnsi="FZFSK--GBK1-0" w:cs="宋体"/>
                <w:color w:val="000000"/>
                <w:kern w:val="0"/>
                <w:szCs w:val="21"/>
              </w:rPr>
              <w:t>三硝基甲苯</w:t>
            </w:r>
          </w:p>
          <w:p w14:paraId="480FDB30">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29.</w:t>
            </w:r>
            <w:r>
              <w:rPr>
                <w:rFonts w:ascii="FZFSK--GBK1-0" w:hAnsi="FZFSK--GBK1-0" w:cs="宋体"/>
                <w:color w:val="000000"/>
                <w:kern w:val="0"/>
                <w:szCs w:val="21"/>
              </w:rPr>
              <w:t>联苯胺</w:t>
            </w:r>
          </w:p>
          <w:p w14:paraId="604C1038">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30.</w:t>
            </w:r>
            <w:r>
              <w:rPr>
                <w:rFonts w:ascii="FZFSK--GBK1-0" w:hAnsi="FZFSK--GBK1-0" w:cs="宋体"/>
                <w:color w:val="000000"/>
                <w:kern w:val="0"/>
                <w:szCs w:val="21"/>
              </w:rPr>
              <w:t>氯气</w:t>
            </w:r>
          </w:p>
          <w:p w14:paraId="6BC9EB74">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31.</w:t>
            </w:r>
            <w:r>
              <w:rPr>
                <w:rFonts w:ascii="FZFSK--GBK1-0" w:hAnsi="FZFSK--GBK1-0" w:cs="宋体"/>
                <w:color w:val="000000"/>
                <w:kern w:val="0"/>
                <w:szCs w:val="21"/>
              </w:rPr>
              <w:t>二氧化硫</w:t>
            </w:r>
          </w:p>
          <w:p w14:paraId="10823E35">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32.</w:t>
            </w:r>
            <w:r>
              <w:rPr>
                <w:rFonts w:ascii="FZFSK--GBK1-0" w:hAnsi="FZFSK--GBK1-0" w:cs="宋体"/>
                <w:color w:val="000000"/>
                <w:kern w:val="0"/>
                <w:szCs w:val="21"/>
              </w:rPr>
              <w:t>氮氧化物</w:t>
            </w:r>
          </w:p>
          <w:p w14:paraId="745A9A7E">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33.</w:t>
            </w:r>
            <w:r>
              <w:rPr>
                <w:rFonts w:ascii="FZFSK--GBK1-0" w:hAnsi="FZFSK--GBK1-0" w:cs="宋体"/>
                <w:color w:val="000000"/>
                <w:kern w:val="0"/>
                <w:szCs w:val="21"/>
              </w:rPr>
              <w:t>氨</w:t>
            </w:r>
          </w:p>
          <w:p w14:paraId="0228E472">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34.</w:t>
            </w:r>
            <w:r>
              <w:rPr>
                <w:rFonts w:ascii="FZFSK--GBK1-0" w:hAnsi="FZFSK--GBK1-0" w:cs="宋体"/>
                <w:color w:val="000000"/>
                <w:kern w:val="0"/>
                <w:szCs w:val="21"/>
              </w:rPr>
              <w:t>光气</w:t>
            </w:r>
          </w:p>
          <w:p w14:paraId="3F94BB14">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35.</w:t>
            </w:r>
            <w:r>
              <w:rPr>
                <w:rFonts w:ascii="FZFSK--GBK1-0" w:hAnsi="FZFSK--GBK1-0" w:cs="宋体"/>
                <w:color w:val="000000"/>
                <w:kern w:val="0"/>
                <w:szCs w:val="21"/>
              </w:rPr>
              <w:t>甲醛</w:t>
            </w:r>
          </w:p>
          <w:p w14:paraId="22AEA559">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36.</w:t>
            </w:r>
            <w:r>
              <w:rPr>
                <w:rFonts w:ascii="FZFSK--GBK1-0" w:hAnsi="FZFSK--GBK1-0" w:cs="宋体"/>
                <w:color w:val="000000"/>
                <w:kern w:val="0"/>
                <w:szCs w:val="21"/>
              </w:rPr>
              <w:t>一甲胺</w:t>
            </w:r>
          </w:p>
          <w:p w14:paraId="67E10AA3">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37.</w:t>
            </w:r>
            <w:r>
              <w:rPr>
                <w:rFonts w:ascii="FZFSK--GBK1-0" w:hAnsi="FZFSK--GBK1-0" w:cs="宋体"/>
                <w:color w:val="000000"/>
                <w:kern w:val="0"/>
                <w:szCs w:val="21"/>
              </w:rPr>
              <w:t>一氧化碳</w:t>
            </w:r>
          </w:p>
          <w:p w14:paraId="4E8B7A1C">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38.</w:t>
            </w:r>
            <w:r>
              <w:rPr>
                <w:rFonts w:ascii="FZFSK--GBK1-0" w:hAnsi="FZFSK--GBK1-0" w:cs="宋体"/>
                <w:color w:val="000000"/>
                <w:kern w:val="0"/>
                <w:szCs w:val="21"/>
              </w:rPr>
              <w:t>硫化氢</w:t>
            </w:r>
          </w:p>
          <w:p w14:paraId="4CB93D85">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39.</w:t>
            </w:r>
            <w:r>
              <w:rPr>
                <w:rFonts w:ascii="FZFSK--GBK1-0" w:hAnsi="FZFSK--GBK1-0" w:cs="宋体"/>
                <w:color w:val="000000"/>
                <w:kern w:val="0"/>
                <w:szCs w:val="21"/>
              </w:rPr>
              <w:t>氯乙烯</w:t>
            </w:r>
          </w:p>
        </w:tc>
        <w:tc>
          <w:tcPr>
            <w:tcW w:w="2658" w:type="dxa"/>
          </w:tcPr>
          <w:p w14:paraId="5D70BD8B">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40.</w:t>
            </w:r>
            <w:r>
              <w:rPr>
                <w:rFonts w:ascii="FZFSK--GBK1-0" w:hAnsi="FZFSK--GBK1-0" w:cs="宋体"/>
                <w:color w:val="000000"/>
                <w:kern w:val="0"/>
                <w:szCs w:val="21"/>
              </w:rPr>
              <w:t>三氯乙烯</w:t>
            </w:r>
          </w:p>
          <w:p w14:paraId="4C2A985E">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41.</w:t>
            </w:r>
            <w:r>
              <w:rPr>
                <w:rFonts w:ascii="FZFSK--GBK1-0" w:hAnsi="FZFSK--GBK1-0" w:cs="宋体"/>
                <w:color w:val="000000"/>
                <w:kern w:val="0"/>
                <w:szCs w:val="21"/>
              </w:rPr>
              <w:t>氯丙烯</w:t>
            </w:r>
          </w:p>
          <w:p w14:paraId="6B072F7D">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42.</w:t>
            </w:r>
            <w:r>
              <w:rPr>
                <w:rFonts w:ascii="FZFSK--GBK1-0" w:hAnsi="FZFSK--GBK1-0" w:cs="宋体"/>
                <w:color w:val="000000"/>
                <w:kern w:val="0"/>
                <w:szCs w:val="21"/>
              </w:rPr>
              <w:t>氯丁二烯</w:t>
            </w:r>
          </w:p>
          <w:p w14:paraId="2F5609E8">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43.</w:t>
            </w:r>
            <w:r>
              <w:rPr>
                <w:rFonts w:ascii="FZFSK--GBK1-0" w:hAnsi="FZFSK--GBK1-0" w:cs="宋体"/>
                <w:color w:val="000000"/>
                <w:kern w:val="0"/>
                <w:szCs w:val="21"/>
              </w:rPr>
              <w:t>有机氟</w:t>
            </w:r>
          </w:p>
          <w:p w14:paraId="6180160E">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44.</w:t>
            </w:r>
            <w:r>
              <w:rPr>
                <w:rFonts w:ascii="FZFSK--GBK1-0" w:hAnsi="FZFSK--GBK1-0" w:cs="宋体"/>
                <w:color w:val="000000"/>
                <w:kern w:val="0"/>
                <w:szCs w:val="21"/>
              </w:rPr>
              <w:t>二异氰酸甲苯酯</w:t>
            </w:r>
          </w:p>
          <w:p w14:paraId="3C703161">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45.</w:t>
            </w:r>
            <w:r>
              <w:rPr>
                <w:rFonts w:ascii="FZFSK--GBK1-0" w:hAnsi="FZFSK--GBK1-0" w:cs="宋体"/>
                <w:color w:val="000000"/>
                <w:kern w:val="0"/>
                <w:szCs w:val="21"/>
              </w:rPr>
              <w:t>二甲基甲酰胺</w:t>
            </w:r>
          </w:p>
          <w:p w14:paraId="56B9DA08">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46.</w:t>
            </w:r>
            <w:r>
              <w:rPr>
                <w:rFonts w:ascii="FZFSK--GBK1-0" w:hAnsi="FZFSK--GBK1-0" w:cs="宋体"/>
                <w:color w:val="000000"/>
                <w:kern w:val="0"/>
                <w:szCs w:val="21"/>
              </w:rPr>
              <w:t>氰及腈类化合物</w:t>
            </w:r>
          </w:p>
          <w:p w14:paraId="583BDA18">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47.</w:t>
            </w:r>
            <w:r>
              <w:rPr>
                <w:rFonts w:ascii="FZFSK--GBK1-0" w:hAnsi="FZFSK--GBK1-0" w:cs="宋体"/>
                <w:color w:val="000000"/>
                <w:kern w:val="0"/>
                <w:szCs w:val="21"/>
              </w:rPr>
              <w:t>酚（酚类化合物如甲酚、邻苯二酚、间苯二酚、对苯二酚等）</w:t>
            </w:r>
          </w:p>
          <w:p w14:paraId="1B84FF6F">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48.</w:t>
            </w:r>
            <w:r>
              <w:rPr>
                <w:rFonts w:ascii="FZFSK--GBK1-0" w:hAnsi="FZFSK--GBK1-0" w:cs="宋体"/>
                <w:color w:val="000000"/>
                <w:kern w:val="0"/>
                <w:szCs w:val="21"/>
              </w:rPr>
              <w:t>五氯酚</w:t>
            </w:r>
          </w:p>
          <w:p w14:paraId="4F4D7907">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49.</w:t>
            </w:r>
            <w:r>
              <w:rPr>
                <w:rFonts w:ascii="FZFSK--GBK1-0" w:hAnsi="FZFSK--GBK1-0" w:cs="宋体"/>
                <w:color w:val="000000"/>
                <w:kern w:val="0"/>
                <w:szCs w:val="21"/>
              </w:rPr>
              <w:t>氯甲醚［双（氯甲基）醚］</w:t>
            </w:r>
          </w:p>
          <w:p w14:paraId="6419A10F">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50.</w:t>
            </w:r>
            <w:r>
              <w:rPr>
                <w:rFonts w:ascii="FZFSK--GBK1-0" w:hAnsi="FZFSK--GBK1-0" w:cs="宋体"/>
                <w:color w:val="000000"/>
                <w:kern w:val="0"/>
                <w:szCs w:val="21"/>
              </w:rPr>
              <w:t>丙烯酰胺</w:t>
            </w:r>
          </w:p>
          <w:p w14:paraId="4E4AB989">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51.</w:t>
            </w:r>
            <w:r>
              <w:rPr>
                <w:rFonts w:ascii="FZFSK--GBK1-0" w:hAnsi="FZFSK--GBK1-0" w:cs="宋体"/>
                <w:color w:val="000000"/>
                <w:kern w:val="0"/>
                <w:szCs w:val="21"/>
              </w:rPr>
              <w:t>偏二甲基肼</w:t>
            </w:r>
          </w:p>
          <w:p w14:paraId="59CCAC88">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52.</w:t>
            </w:r>
            <w:r>
              <w:rPr>
                <w:rFonts w:ascii="FZFSK--GBK1-0" w:hAnsi="FZFSK--GBK1-0" w:cs="宋体"/>
                <w:color w:val="000000"/>
                <w:kern w:val="0"/>
                <w:szCs w:val="21"/>
              </w:rPr>
              <w:t>硫酸二甲酯</w:t>
            </w:r>
          </w:p>
          <w:p w14:paraId="28B6A65E">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53.</w:t>
            </w:r>
            <w:r>
              <w:rPr>
                <w:rFonts w:ascii="FZFSK--GBK1-0" w:hAnsi="FZFSK--GBK1-0" w:cs="宋体"/>
                <w:color w:val="000000"/>
                <w:kern w:val="0"/>
                <w:szCs w:val="21"/>
              </w:rPr>
              <w:t>有机磷杀虫剂</w:t>
            </w:r>
          </w:p>
          <w:p w14:paraId="138E1767">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54.</w:t>
            </w:r>
            <w:r>
              <w:rPr>
                <w:rFonts w:ascii="FZFSK--GBK1-0" w:hAnsi="FZFSK--GBK1-0" w:cs="宋体"/>
                <w:color w:val="000000"/>
                <w:kern w:val="0"/>
                <w:szCs w:val="21"/>
              </w:rPr>
              <w:t>氨基甲酸酯类杀虫剂</w:t>
            </w:r>
          </w:p>
          <w:p w14:paraId="30162A34">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55.</w:t>
            </w:r>
            <w:r>
              <w:rPr>
                <w:rFonts w:ascii="FZFSK--GBK1-0" w:hAnsi="FZFSK--GBK1-0" w:cs="宋体"/>
                <w:color w:val="000000"/>
                <w:kern w:val="0"/>
                <w:szCs w:val="21"/>
              </w:rPr>
              <w:t>拟除虫菊酯类</w:t>
            </w:r>
          </w:p>
          <w:p w14:paraId="656C9FA4">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56.</w:t>
            </w:r>
            <w:r>
              <w:rPr>
                <w:rFonts w:ascii="FZFSK--GBK1-0" w:hAnsi="FZFSK--GBK1-0" w:cs="宋体"/>
                <w:color w:val="000000"/>
                <w:kern w:val="0"/>
                <w:szCs w:val="21"/>
              </w:rPr>
              <w:t>酸雾或酸酐</w:t>
            </w:r>
          </w:p>
          <w:p w14:paraId="38B66B2B">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57.</w:t>
            </w:r>
            <w:r>
              <w:rPr>
                <w:rFonts w:ascii="FZFSK--GBK1-0" w:hAnsi="FZFSK--GBK1-0" w:cs="宋体"/>
                <w:color w:val="000000"/>
                <w:kern w:val="0"/>
                <w:szCs w:val="21"/>
              </w:rPr>
              <w:t>致喘物</w:t>
            </w:r>
          </w:p>
          <w:p w14:paraId="460DC64A">
            <w:pPr>
              <w:widowControl/>
              <w:spacing w:line="300" w:lineRule="exact"/>
              <w:rPr>
                <w:rFonts w:hint="eastAsia" w:ascii="FZFSK--GBK1-0" w:hAnsi="FZFSK--GBK1-0" w:cs="宋体"/>
                <w:color w:val="000000"/>
                <w:kern w:val="0"/>
                <w:szCs w:val="21"/>
              </w:rPr>
            </w:pPr>
            <w:r>
              <w:rPr>
                <w:rFonts w:ascii="TimesNewRomanPSMT" w:hAnsi="TimesNewRomanPSMT" w:cs="宋体"/>
                <w:color w:val="000000"/>
                <w:kern w:val="0"/>
                <w:sz w:val="32"/>
                <w:szCs w:val="32"/>
              </w:rPr>
              <w:t>□</w:t>
            </w:r>
            <w:r>
              <w:rPr>
                <w:rFonts w:ascii="TimesNewRomanPSMT" w:hAnsi="TimesNewRomanPSMT" w:cs="宋体"/>
                <w:color w:val="000000"/>
                <w:kern w:val="0"/>
                <w:szCs w:val="21"/>
              </w:rPr>
              <w:t>58.</w:t>
            </w:r>
            <w:r>
              <w:rPr>
                <w:rFonts w:ascii="FZFSK--GBK1-0" w:hAnsi="FZFSK--GBK1-0" w:cs="宋体"/>
                <w:color w:val="000000"/>
                <w:kern w:val="0"/>
                <w:szCs w:val="21"/>
              </w:rPr>
              <w:t>焦炉逸散物</w:t>
            </w:r>
          </w:p>
        </w:tc>
      </w:tr>
      <w:tr w14:paraId="7D4755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Align w:val="center"/>
          </w:tcPr>
          <w:p w14:paraId="609AC693">
            <w:pPr>
              <w:jc w:val="center"/>
              <w:rPr>
                <w:rFonts w:ascii="宋体" w:hAnsi="宋体" w:cs="宋体"/>
                <w:kern w:val="0"/>
                <w:sz w:val="24"/>
              </w:rPr>
            </w:pPr>
            <w:r>
              <w:rPr>
                <w:rFonts w:ascii="FZFSK--GBK1-0" w:hAnsi="FZFSK--GBK1-0" w:cs="宋体"/>
                <w:color w:val="000000"/>
                <w:kern w:val="0"/>
                <w:szCs w:val="21"/>
              </w:rPr>
              <w:t>接触物理</w:t>
            </w:r>
          </w:p>
          <w:p w14:paraId="0427515B">
            <w:pPr>
              <w:widowControl/>
              <w:jc w:val="center"/>
              <w:rPr>
                <w:rFonts w:ascii="宋体" w:hAnsi="宋体" w:cs="宋体"/>
                <w:kern w:val="0"/>
                <w:sz w:val="24"/>
              </w:rPr>
            </w:pPr>
            <w:r>
              <w:rPr>
                <w:rFonts w:ascii="FZFSK--GBK1-0" w:hAnsi="FZFSK--GBK1-0" w:cs="宋体"/>
                <w:color w:val="000000"/>
                <w:kern w:val="0"/>
                <w:szCs w:val="21"/>
              </w:rPr>
              <w:t>因素类</w:t>
            </w:r>
          </w:p>
        </w:tc>
        <w:tc>
          <w:tcPr>
            <w:tcW w:w="2410" w:type="dxa"/>
          </w:tcPr>
          <w:p w14:paraId="7674ACA2">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1.</w:t>
            </w:r>
            <w:r>
              <w:rPr>
                <w:rFonts w:ascii="FZFSK--GBK1-0" w:hAnsi="FZFSK--GBK1-0" w:cs="宋体"/>
                <w:color w:val="000000"/>
                <w:kern w:val="0"/>
                <w:szCs w:val="21"/>
              </w:rPr>
              <w:t>噪声</w:t>
            </w:r>
          </w:p>
          <w:p w14:paraId="0A776F7D">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2.</w:t>
            </w:r>
            <w:r>
              <w:rPr>
                <w:rFonts w:ascii="FZFSK--GBK1-0" w:hAnsi="FZFSK--GBK1-0" w:cs="宋体"/>
                <w:color w:val="000000"/>
                <w:kern w:val="0"/>
                <w:szCs w:val="21"/>
              </w:rPr>
              <w:t>手传振动</w:t>
            </w:r>
          </w:p>
        </w:tc>
        <w:tc>
          <w:tcPr>
            <w:tcW w:w="2410" w:type="dxa"/>
          </w:tcPr>
          <w:p w14:paraId="176CAF5D">
            <w:pPr>
              <w:spacing w:line="300" w:lineRule="exact"/>
            </w:pPr>
            <w:r>
              <w:rPr>
                <w:rFonts w:ascii="TimesNewRomanPSMT" w:hAnsi="TimesNewRomanPSMT"/>
                <w:color w:val="000000"/>
                <w:sz w:val="32"/>
                <w:szCs w:val="32"/>
              </w:rPr>
              <w:t>□</w:t>
            </w:r>
            <w:r>
              <w:rPr>
                <w:rFonts w:ascii="TimesNewRomanPSMT" w:hAnsi="TimesNewRomanPSMT"/>
                <w:color w:val="000000"/>
                <w:szCs w:val="21"/>
              </w:rPr>
              <w:t>3.</w:t>
            </w:r>
            <w:r>
              <w:rPr>
                <w:rFonts w:ascii="FZFSK--GBK1-0" w:hAnsi="FZFSK--GBK1-0"/>
                <w:color w:val="000000"/>
                <w:szCs w:val="21"/>
              </w:rPr>
              <w:t>高温</w:t>
            </w:r>
          </w:p>
          <w:p w14:paraId="6F1BA2F5">
            <w:pPr>
              <w:spacing w:line="300" w:lineRule="exact"/>
            </w:pPr>
            <w:r>
              <w:rPr>
                <w:rFonts w:ascii="TimesNewRomanPSMT" w:hAnsi="TimesNewRomanPSMT"/>
                <w:color w:val="000000"/>
                <w:sz w:val="32"/>
                <w:szCs w:val="32"/>
              </w:rPr>
              <w:t>□</w:t>
            </w:r>
            <w:r>
              <w:rPr>
                <w:rFonts w:ascii="TimesNewRomanPSMT" w:hAnsi="TimesNewRomanPSMT"/>
                <w:color w:val="000000"/>
                <w:szCs w:val="21"/>
              </w:rPr>
              <w:t>4.</w:t>
            </w:r>
            <w:r>
              <w:rPr>
                <w:rFonts w:ascii="FZFSK--GBK1-0" w:hAnsi="FZFSK--GBK1-0"/>
                <w:color w:val="000000"/>
                <w:szCs w:val="21"/>
              </w:rPr>
              <w:t>高气压</w:t>
            </w:r>
          </w:p>
        </w:tc>
        <w:tc>
          <w:tcPr>
            <w:tcW w:w="2658" w:type="dxa"/>
          </w:tcPr>
          <w:p w14:paraId="1EC62D52">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5.</w:t>
            </w:r>
            <w:r>
              <w:rPr>
                <w:rFonts w:ascii="FZFSK--GBK1-0" w:hAnsi="FZFSK--GBK1-0" w:cs="宋体"/>
                <w:color w:val="000000"/>
                <w:kern w:val="0"/>
                <w:szCs w:val="21"/>
              </w:rPr>
              <w:t>紫外辐射（紫外线）</w:t>
            </w:r>
          </w:p>
          <w:p w14:paraId="429BD426">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6.</w:t>
            </w:r>
            <w:r>
              <w:rPr>
                <w:rFonts w:ascii="FZFSK--GBK1-0" w:hAnsi="FZFSK--GBK1-0" w:cs="宋体"/>
                <w:color w:val="000000"/>
                <w:kern w:val="0"/>
                <w:szCs w:val="21"/>
              </w:rPr>
              <w:t>微波</w:t>
            </w:r>
          </w:p>
        </w:tc>
      </w:tr>
      <w:tr w14:paraId="43918C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Align w:val="center"/>
          </w:tcPr>
          <w:p w14:paraId="0F7884D3">
            <w:pPr>
              <w:widowControl/>
              <w:jc w:val="center"/>
              <w:rPr>
                <w:rFonts w:ascii="宋体" w:hAnsi="宋体" w:cs="宋体"/>
                <w:kern w:val="0"/>
                <w:sz w:val="24"/>
              </w:rPr>
            </w:pPr>
            <w:r>
              <w:rPr>
                <w:rFonts w:ascii="FZFSK--GBK1-0" w:hAnsi="FZFSK--GBK1-0" w:cs="宋体"/>
                <w:color w:val="000000"/>
                <w:kern w:val="0"/>
                <w:szCs w:val="21"/>
              </w:rPr>
              <w:t>接触生物</w:t>
            </w:r>
          </w:p>
          <w:p w14:paraId="11DA0DFA">
            <w:pPr>
              <w:widowControl/>
              <w:jc w:val="center"/>
              <w:rPr>
                <w:rFonts w:ascii="宋体" w:hAnsi="宋体" w:cs="宋体"/>
                <w:kern w:val="0"/>
                <w:sz w:val="24"/>
              </w:rPr>
            </w:pPr>
            <w:r>
              <w:rPr>
                <w:rFonts w:ascii="FZFSK--GBK1-0" w:hAnsi="FZFSK--GBK1-0" w:cs="宋体"/>
                <w:color w:val="000000"/>
                <w:kern w:val="0"/>
                <w:szCs w:val="21"/>
              </w:rPr>
              <w:t>因素类</w:t>
            </w:r>
          </w:p>
        </w:tc>
        <w:tc>
          <w:tcPr>
            <w:tcW w:w="7478" w:type="dxa"/>
            <w:gridSpan w:val="3"/>
          </w:tcPr>
          <w:p w14:paraId="291247B0">
            <w:pPr>
              <w:spacing w:line="300" w:lineRule="exact"/>
              <w:rPr>
                <w:rFonts w:hint="eastAsia" w:ascii="TimesNewRomanPSMT" w:hAnsi="TimesNewRomanPSMT"/>
                <w:color w:val="000000"/>
                <w:szCs w:val="21"/>
              </w:rPr>
            </w:pPr>
            <w:r>
              <w:rPr>
                <w:rFonts w:hint="eastAsia" w:ascii="TimesNewRomanPSMT" w:hAnsi="TimesNewRomanPSMT"/>
                <w:color w:val="000000"/>
                <w:szCs w:val="21"/>
              </w:rPr>
              <w:t>□1.布鲁菌属</w:t>
            </w:r>
          </w:p>
          <w:p w14:paraId="52E5284C">
            <w:pPr>
              <w:spacing w:line="300" w:lineRule="exact"/>
              <w:rPr>
                <w:rFonts w:ascii="宋体" w:hAnsi="宋体" w:cs="宋体"/>
                <w:kern w:val="0"/>
                <w:sz w:val="24"/>
              </w:rPr>
            </w:pPr>
            <w:r>
              <w:rPr>
                <w:rFonts w:hint="eastAsia" w:ascii="TimesNewRomanPSMT" w:hAnsi="TimesNewRomanPSMT"/>
                <w:color w:val="000000"/>
                <w:szCs w:val="21"/>
              </w:rPr>
              <w:t>□2.炭疽芽孢杆菌（简称炭疽杆菌）</w:t>
            </w:r>
          </w:p>
        </w:tc>
      </w:tr>
      <w:tr w14:paraId="0F627C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Align w:val="center"/>
          </w:tcPr>
          <w:p w14:paraId="553F8B66">
            <w:pPr>
              <w:widowControl/>
              <w:jc w:val="center"/>
              <w:rPr>
                <w:rFonts w:ascii="宋体" w:hAnsi="宋体" w:cs="宋体"/>
                <w:kern w:val="0"/>
                <w:sz w:val="24"/>
              </w:rPr>
            </w:pPr>
            <w:r>
              <w:rPr>
                <w:rFonts w:ascii="FZFSK--GBK1-0" w:hAnsi="FZFSK--GBK1-0" w:cs="宋体"/>
                <w:color w:val="000000"/>
                <w:kern w:val="0"/>
                <w:szCs w:val="21"/>
              </w:rPr>
              <w:t>接触放射</w:t>
            </w:r>
          </w:p>
          <w:p w14:paraId="1E12892D">
            <w:pPr>
              <w:widowControl/>
              <w:jc w:val="center"/>
              <w:rPr>
                <w:rFonts w:ascii="宋体" w:hAnsi="宋体" w:cs="宋体"/>
                <w:kern w:val="0"/>
                <w:sz w:val="24"/>
              </w:rPr>
            </w:pPr>
            <w:r>
              <w:rPr>
                <w:rFonts w:ascii="FZFSK--GBK1-0" w:hAnsi="FZFSK--GBK1-0" w:cs="宋体"/>
                <w:color w:val="000000"/>
                <w:kern w:val="0"/>
                <w:szCs w:val="21"/>
              </w:rPr>
              <w:t>因素类</w:t>
            </w:r>
          </w:p>
        </w:tc>
        <w:tc>
          <w:tcPr>
            <w:tcW w:w="7478" w:type="dxa"/>
            <w:gridSpan w:val="3"/>
            <w:vAlign w:val="center"/>
          </w:tcPr>
          <w:p w14:paraId="593BEE3D">
            <w:pPr>
              <w:spacing w:line="300" w:lineRule="exact"/>
              <w:jc w:val="left"/>
              <w:rPr>
                <w:rFonts w:hint="eastAsia" w:ascii="FZFSK--GBK1-0" w:hAnsi="FZFSK--GBK1-0"/>
                <w:color w:val="000000"/>
                <w:szCs w:val="21"/>
              </w:rPr>
            </w:pPr>
            <w:r>
              <w:rPr>
                <w:rFonts w:ascii="TimesNewRomanPSMT" w:hAnsi="TimesNewRomanPSMT"/>
                <w:color w:val="000000"/>
                <w:sz w:val="32"/>
                <w:szCs w:val="32"/>
              </w:rPr>
              <w:t>□</w:t>
            </w:r>
            <w:r>
              <w:rPr>
                <w:rFonts w:hint="eastAsia" w:ascii="FZFSK--GBK1-0" w:hAnsi="FZFSK--GBK1-0"/>
                <w:color w:val="000000"/>
                <w:szCs w:val="21"/>
              </w:rPr>
              <w:t xml:space="preserve">内照射   </w:t>
            </w:r>
            <w:r>
              <w:rPr>
                <w:rFonts w:ascii="TimesNewRomanPSMT" w:hAnsi="TimesNewRomanPSMT"/>
                <w:color w:val="000000"/>
                <w:sz w:val="32"/>
                <w:szCs w:val="32"/>
              </w:rPr>
              <w:t>□</w:t>
            </w:r>
            <w:r>
              <w:rPr>
                <w:rFonts w:hint="eastAsia" w:ascii="FZFSK--GBK1-0" w:hAnsi="FZFSK--GBK1-0"/>
                <w:color w:val="000000"/>
                <w:szCs w:val="21"/>
              </w:rPr>
              <w:t>外照射</w:t>
            </w:r>
          </w:p>
        </w:tc>
      </w:tr>
      <w:tr w14:paraId="18935E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Align w:val="center"/>
          </w:tcPr>
          <w:p w14:paraId="4BBAD869">
            <w:pPr>
              <w:widowControl/>
              <w:jc w:val="center"/>
              <w:rPr>
                <w:rFonts w:ascii="宋体" w:hAnsi="宋体" w:cs="宋体"/>
                <w:kern w:val="0"/>
                <w:sz w:val="24"/>
              </w:rPr>
            </w:pPr>
            <w:r>
              <w:rPr>
                <w:rFonts w:ascii="FZFSK--GBK1-0" w:hAnsi="FZFSK--GBK1-0" w:cs="宋体"/>
                <w:color w:val="000000"/>
                <w:kern w:val="0"/>
                <w:szCs w:val="21"/>
              </w:rPr>
              <w:t>其他类</w:t>
            </w:r>
          </w:p>
          <w:p w14:paraId="60D311E6">
            <w:pPr>
              <w:widowControl/>
              <w:jc w:val="center"/>
              <w:rPr>
                <w:rFonts w:ascii="宋体" w:hAnsi="宋体" w:cs="宋体"/>
                <w:kern w:val="0"/>
                <w:sz w:val="24"/>
              </w:rPr>
            </w:pPr>
            <w:r>
              <w:rPr>
                <w:rFonts w:ascii="FZFSK--GBK1-0" w:hAnsi="FZFSK--GBK1-0" w:cs="宋体"/>
                <w:color w:val="000000"/>
                <w:kern w:val="0"/>
                <w:szCs w:val="21"/>
              </w:rPr>
              <w:t>（特殊作</w:t>
            </w:r>
          </w:p>
          <w:p w14:paraId="52161146">
            <w:pPr>
              <w:widowControl/>
              <w:jc w:val="center"/>
              <w:rPr>
                <w:rFonts w:ascii="宋体" w:hAnsi="宋体" w:cs="宋体"/>
                <w:kern w:val="0"/>
                <w:sz w:val="24"/>
              </w:rPr>
            </w:pPr>
            <w:r>
              <w:rPr>
                <w:rFonts w:ascii="FZFSK--GBK1-0" w:hAnsi="FZFSK--GBK1-0" w:cs="宋体"/>
                <w:color w:val="000000"/>
                <w:kern w:val="0"/>
                <w:szCs w:val="21"/>
              </w:rPr>
              <w:t>业等）</w:t>
            </w:r>
          </w:p>
        </w:tc>
        <w:tc>
          <w:tcPr>
            <w:tcW w:w="2410" w:type="dxa"/>
          </w:tcPr>
          <w:p w14:paraId="6B22A682">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1.</w:t>
            </w:r>
            <w:r>
              <w:rPr>
                <w:rFonts w:ascii="FZFSK--GBK1-0" w:hAnsi="FZFSK--GBK1-0" w:cs="宋体"/>
                <w:color w:val="000000"/>
                <w:kern w:val="0"/>
                <w:szCs w:val="21"/>
              </w:rPr>
              <w:t>电工作业</w:t>
            </w:r>
          </w:p>
          <w:p w14:paraId="1DFBD5D2">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2.</w:t>
            </w:r>
            <w:r>
              <w:rPr>
                <w:rFonts w:ascii="FZFSK--GBK1-0" w:hAnsi="FZFSK--GBK1-0" w:cs="宋体"/>
                <w:color w:val="000000"/>
                <w:kern w:val="0"/>
                <w:szCs w:val="21"/>
              </w:rPr>
              <w:t>高处作业</w:t>
            </w:r>
          </w:p>
          <w:p w14:paraId="6B9AB605">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3.</w:t>
            </w:r>
            <w:r>
              <w:rPr>
                <w:rFonts w:ascii="FZFSK--GBK1-0" w:hAnsi="FZFSK--GBK1-0" w:cs="宋体"/>
                <w:color w:val="000000"/>
                <w:kern w:val="0"/>
                <w:szCs w:val="21"/>
              </w:rPr>
              <w:t>压力容器作业</w:t>
            </w:r>
          </w:p>
        </w:tc>
        <w:tc>
          <w:tcPr>
            <w:tcW w:w="2410" w:type="dxa"/>
          </w:tcPr>
          <w:p w14:paraId="3F60FBD4">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4.</w:t>
            </w:r>
            <w:r>
              <w:rPr>
                <w:rFonts w:ascii="FZFSK--GBK1-0" w:hAnsi="FZFSK--GBK1-0" w:cs="宋体"/>
                <w:color w:val="000000"/>
                <w:kern w:val="0"/>
                <w:szCs w:val="21"/>
              </w:rPr>
              <w:t>结核病防治工作</w:t>
            </w:r>
          </w:p>
          <w:p w14:paraId="524D02C2">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5.</w:t>
            </w:r>
            <w:r>
              <w:rPr>
                <w:rFonts w:ascii="FZFSK--GBK1-0" w:hAnsi="FZFSK--GBK1-0" w:cs="宋体"/>
                <w:color w:val="000000"/>
                <w:kern w:val="0"/>
                <w:szCs w:val="21"/>
              </w:rPr>
              <w:t>肝炎病防治工作</w:t>
            </w:r>
          </w:p>
          <w:p w14:paraId="3BF4F5A6">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6.</w:t>
            </w:r>
            <w:r>
              <w:rPr>
                <w:rFonts w:ascii="FZFSK--GBK1-0" w:hAnsi="FZFSK--GBK1-0" w:cs="宋体"/>
                <w:color w:val="000000"/>
                <w:kern w:val="0"/>
                <w:szCs w:val="21"/>
              </w:rPr>
              <w:t>职业机动车驾驶作</w:t>
            </w:r>
          </w:p>
          <w:p w14:paraId="03D184F6">
            <w:pPr>
              <w:widowControl/>
              <w:spacing w:line="300" w:lineRule="exact"/>
              <w:rPr>
                <w:rFonts w:ascii="宋体" w:hAnsi="宋体" w:cs="宋体"/>
                <w:kern w:val="0"/>
                <w:sz w:val="24"/>
              </w:rPr>
            </w:pPr>
            <w:r>
              <w:rPr>
                <w:rFonts w:ascii="FZFSK--GBK1-0" w:hAnsi="FZFSK--GBK1-0" w:cs="宋体"/>
                <w:color w:val="000000"/>
                <w:kern w:val="0"/>
                <w:szCs w:val="21"/>
              </w:rPr>
              <w:t>业</w:t>
            </w:r>
          </w:p>
        </w:tc>
        <w:tc>
          <w:tcPr>
            <w:tcW w:w="2658" w:type="dxa"/>
          </w:tcPr>
          <w:p w14:paraId="3B76E36C">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7.</w:t>
            </w:r>
            <w:r>
              <w:rPr>
                <w:rFonts w:ascii="FZFSK--GBK1-0" w:hAnsi="FZFSK--GBK1-0" w:cs="宋体"/>
                <w:color w:val="000000"/>
                <w:kern w:val="0"/>
                <w:szCs w:val="21"/>
              </w:rPr>
              <w:t>视屏作业</w:t>
            </w:r>
          </w:p>
          <w:p w14:paraId="0729E53E">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8.</w:t>
            </w:r>
            <w:r>
              <w:rPr>
                <w:rFonts w:ascii="FZFSK--GBK1-0" w:hAnsi="FZFSK--GBK1-0" w:cs="宋体"/>
                <w:color w:val="000000"/>
                <w:kern w:val="0"/>
                <w:szCs w:val="21"/>
              </w:rPr>
              <w:t>高原作业</w:t>
            </w:r>
          </w:p>
          <w:p w14:paraId="72B2BA70">
            <w:pPr>
              <w:widowControl/>
              <w:spacing w:line="300" w:lineRule="exact"/>
              <w:rPr>
                <w:rFonts w:ascii="宋体" w:hAnsi="宋体" w:cs="宋体"/>
                <w:kern w:val="0"/>
                <w:sz w:val="24"/>
              </w:rPr>
            </w:pPr>
            <w:r>
              <w:rPr>
                <w:rFonts w:ascii="TimesNewRomanPSMT" w:hAnsi="TimesNewRomanPSMT" w:cs="宋体"/>
                <w:color w:val="000000"/>
                <w:kern w:val="0"/>
                <w:sz w:val="32"/>
                <w:szCs w:val="32"/>
              </w:rPr>
              <w:t>□</w:t>
            </w:r>
            <w:r>
              <w:rPr>
                <w:rFonts w:ascii="TimesNewRomanPSMT" w:hAnsi="TimesNewRomanPSMT" w:cs="宋体"/>
                <w:color w:val="000000"/>
                <w:kern w:val="0"/>
                <w:szCs w:val="21"/>
              </w:rPr>
              <w:t>9.</w:t>
            </w:r>
            <w:r>
              <w:rPr>
                <w:rFonts w:ascii="FZFSK--GBK1-0" w:hAnsi="FZFSK--GBK1-0" w:cs="宋体"/>
                <w:color w:val="000000"/>
                <w:kern w:val="0"/>
                <w:szCs w:val="21"/>
              </w:rPr>
              <w:t>航空作业</w:t>
            </w:r>
          </w:p>
        </w:tc>
      </w:tr>
    </w:tbl>
    <w:p w14:paraId="3D629D89">
      <w:pPr>
        <w:widowControl/>
        <w:spacing w:line="320" w:lineRule="exact"/>
        <w:rPr>
          <w:rFonts w:ascii="楷体" w:hAnsi="楷体" w:eastAsia="楷体"/>
          <w:color w:val="000000"/>
          <w:szCs w:val="21"/>
        </w:rPr>
      </w:pPr>
      <w:r>
        <w:rPr>
          <w:rFonts w:ascii="楷体" w:hAnsi="楷体" w:eastAsia="楷体"/>
          <w:color w:val="000000"/>
          <w:szCs w:val="21"/>
        </w:rPr>
        <w:t>注：本表根据GBZ188、98制定，具备条件开展的项目才能选择备案。表中未列出的其他职业病危害因素需备案的，应根据GBZ188中4.4.4条规定的原则确定后补充进该表。</w:t>
      </w:r>
    </w:p>
    <w:p w14:paraId="00DB9F7E">
      <w:pPr>
        <w:widowControl/>
        <w:rPr>
          <w:rFonts w:ascii="仿宋_GB2312" w:hAnsi="宋体" w:eastAsia="仿宋_GB2312" w:cs="宋体"/>
          <w:kern w:val="0"/>
          <w:sz w:val="24"/>
        </w:rPr>
      </w:pPr>
      <w:r>
        <w:rPr>
          <w:rFonts w:hint="eastAsia" w:ascii="仿宋_GB2312" w:hAnsi="FZFSK--GBK1-0" w:eastAsia="仿宋_GB2312" w:cs="宋体"/>
          <w:b/>
          <w:bCs/>
          <w:color w:val="000000"/>
          <w:kern w:val="0"/>
          <w:sz w:val="28"/>
          <w:szCs w:val="28"/>
        </w:rPr>
        <w:t>（八）具有与职业健康检查信息报告相应条件的证明资料。</w:t>
      </w:r>
    </w:p>
    <w:p w14:paraId="6518B41D">
      <w:pPr>
        <w:widowControl/>
        <w:ind w:firstLine="560" w:firstLineChars="200"/>
        <w:rPr>
          <w:rFonts w:ascii="仿宋_GB2312" w:hAnsi="宋体" w:eastAsia="仿宋_GB2312" w:cs="宋体"/>
          <w:kern w:val="0"/>
          <w:sz w:val="24"/>
        </w:rPr>
      </w:pPr>
      <w:r>
        <w:rPr>
          <w:rFonts w:hint="eastAsia" w:ascii="仿宋_GB2312" w:hAnsi="FZFSK--GBK1-0" w:eastAsia="仿宋_GB2312" w:cs="宋体"/>
          <w:color w:val="000000"/>
          <w:kern w:val="0"/>
          <w:sz w:val="28"/>
          <w:szCs w:val="28"/>
        </w:rPr>
        <w:t>提交《职业健康检查机构申请备案信息报告条件情况》（表</w:t>
      </w:r>
      <w:r>
        <w:rPr>
          <w:rFonts w:hint="eastAsia" w:ascii="仿宋_GB2312" w:hAnsi="TimesNewRomanPSMT" w:eastAsia="仿宋_GB2312" w:cs="宋体"/>
          <w:color w:val="000000"/>
          <w:kern w:val="0"/>
          <w:sz w:val="28"/>
          <w:szCs w:val="28"/>
        </w:rPr>
        <w:t>5</w:t>
      </w:r>
      <w:r>
        <w:rPr>
          <w:rFonts w:hint="eastAsia" w:ascii="仿宋_GB2312" w:hAnsi="FZFSK--GBK1-0" w:eastAsia="仿宋_GB2312" w:cs="宋体"/>
          <w:color w:val="000000"/>
          <w:kern w:val="0"/>
          <w:sz w:val="28"/>
          <w:szCs w:val="28"/>
        </w:rPr>
        <w:t>），附相应证明材料。</w:t>
      </w:r>
    </w:p>
    <w:p w14:paraId="005FE77C">
      <w:pPr>
        <w:widowControl/>
        <w:jc w:val="center"/>
        <w:rPr>
          <w:rFonts w:hint="eastAsia" w:ascii="仿宋_GB2312" w:hAnsi="FZFSK--GBK1-0" w:eastAsia="仿宋_GB2312"/>
          <w:b/>
          <w:bCs/>
          <w:color w:val="000000"/>
          <w:sz w:val="28"/>
          <w:szCs w:val="28"/>
        </w:rPr>
      </w:pPr>
      <w:r>
        <w:rPr>
          <w:rFonts w:hint="eastAsia" w:ascii="仿宋_GB2312" w:hAnsi="FZFSK--GBK1-0" w:eastAsia="仿宋_GB2312"/>
          <w:b/>
          <w:bCs/>
          <w:color w:val="000000"/>
          <w:sz w:val="28"/>
          <w:szCs w:val="28"/>
        </w:rPr>
        <w:t>表</w:t>
      </w:r>
      <w:r>
        <w:rPr>
          <w:rFonts w:hint="eastAsia" w:ascii="仿宋_GB2312" w:hAnsi="TimesNewRomanPS-BoldMT" w:eastAsia="仿宋_GB2312"/>
          <w:color w:val="000000"/>
          <w:sz w:val="28"/>
          <w:szCs w:val="28"/>
        </w:rPr>
        <w:t>5</w:t>
      </w:r>
      <w:r>
        <w:rPr>
          <w:rFonts w:hint="eastAsia" w:ascii="仿宋_GB2312" w:hAnsi="FZFSK--GBK1-0" w:eastAsia="仿宋_GB2312"/>
          <w:b/>
          <w:bCs/>
          <w:color w:val="000000"/>
          <w:sz w:val="28"/>
          <w:szCs w:val="28"/>
        </w:rPr>
        <w:t>职业健康检查机构申请备案信息报告条件情况</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41"/>
        <w:gridCol w:w="5038"/>
        <w:gridCol w:w="2341"/>
      </w:tblGrid>
      <w:tr w14:paraId="2237AD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384" w:type="dxa"/>
            <w:vAlign w:val="center"/>
          </w:tcPr>
          <w:p w14:paraId="15CF91FC">
            <w:pPr>
              <w:widowControl/>
              <w:spacing w:line="360" w:lineRule="exact"/>
              <w:rPr>
                <w:rFonts w:ascii="黑体" w:hAnsi="黑体" w:eastAsia="黑体" w:cs="宋体-18030"/>
                <w:sz w:val="28"/>
                <w:szCs w:val="32"/>
              </w:rPr>
            </w:pPr>
            <w:r>
              <w:rPr>
                <w:rFonts w:ascii="FZHTK--GBK1-0" w:hAnsi="FZHTK--GBK1-0"/>
                <w:color w:val="000000"/>
              </w:rPr>
              <w:t>机构名称</w:t>
            </w:r>
          </w:p>
        </w:tc>
        <w:tc>
          <w:tcPr>
            <w:tcW w:w="7676" w:type="dxa"/>
            <w:gridSpan w:val="2"/>
          </w:tcPr>
          <w:p w14:paraId="69FE5F0F">
            <w:pPr>
              <w:widowControl/>
              <w:spacing w:line="360" w:lineRule="exact"/>
              <w:rPr>
                <w:rFonts w:ascii="黑体" w:hAnsi="黑体" w:eastAsia="黑体" w:cs="宋体-18030"/>
                <w:sz w:val="28"/>
                <w:szCs w:val="32"/>
              </w:rPr>
            </w:pPr>
          </w:p>
        </w:tc>
      </w:tr>
      <w:tr w14:paraId="3B77D8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14:paraId="09A624AD">
            <w:pPr>
              <w:widowControl/>
              <w:spacing w:line="360" w:lineRule="exact"/>
              <w:jc w:val="center"/>
              <w:rPr>
                <w:rFonts w:hint="eastAsia" w:ascii="FZHTK--GBK1-0" w:hAnsi="FZHTK--GBK1-0"/>
                <w:color w:val="000000"/>
              </w:rPr>
            </w:pPr>
            <w:r>
              <w:rPr>
                <w:rFonts w:ascii="FZHTK--GBK1-0" w:hAnsi="FZHTK--GBK1-0"/>
                <w:color w:val="000000"/>
              </w:rPr>
              <w:t>项目名称</w:t>
            </w:r>
          </w:p>
        </w:tc>
        <w:tc>
          <w:tcPr>
            <w:tcW w:w="5245" w:type="dxa"/>
            <w:vAlign w:val="center"/>
          </w:tcPr>
          <w:p w14:paraId="3EE7230F">
            <w:pPr>
              <w:widowControl/>
              <w:spacing w:line="360" w:lineRule="exact"/>
              <w:jc w:val="center"/>
              <w:rPr>
                <w:rFonts w:hint="eastAsia" w:ascii="FZHTK--GBK1-0" w:hAnsi="FZHTK--GBK1-0"/>
                <w:color w:val="000000"/>
              </w:rPr>
            </w:pPr>
            <w:r>
              <w:rPr>
                <w:rFonts w:ascii="FZHTK--GBK1-0" w:hAnsi="FZHTK--GBK1-0"/>
                <w:color w:val="000000"/>
              </w:rPr>
              <w:t>信息报告条件要求</w:t>
            </w:r>
          </w:p>
        </w:tc>
        <w:tc>
          <w:tcPr>
            <w:tcW w:w="2431" w:type="dxa"/>
            <w:vAlign w:val="center"/>
          </w:tcPr>
          <w:p w14:paraId="0FCAFD58">
            <w:pPr>
              <w:widowControl/>
              <w:spacing w:line="360" w:lineRule="exact"/>
              <w:jc w:val="center"/>
              <w:rPr>
                <w:rFonts w:hint="eastAsia" w:ascii="FZHTK--GBK1-0" w:hAnsi="FZHTK--GBK1-0"/>
                <w:color w:val="000000"/>
              </w:rPr>
            </w:pPr>
            <w:r>
              <w:rPr>
                <w:rFonts w:ascii="FZHTK--GBK1-0" w:hAnsi="FZHTK--GBK1-0"/>
                <w:color w:val="000000"/>
              </w:rPr>
              <w:t>具备条件情况</w:t>
            </w:r>
          </w:p>
        </w:tc>
      </w:tr>
      <w:tr w14:paraId="45FA75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14:paraId="44EEB1B4">
            <w:pPr>
              <w:widowControl/>
              <w:spacing w:line="360" w:lineRule="exact"/>
              <w:jc w:val="center"/>
              <w:rPr>
                <w:rFonts w:ascii="黑体" w:hAnsi="黑体" w:eastAsia="黑体" w:cs="宋体-18030"/>
                <w:sz w:val="28"/>
                <w:szCs w:val="32"/>
              </w:rPr>
            </w:pPr>
            <w:r>
              <w:rPr>
                <w:rFonts w:ascii="FZFSK--GBK1-0" w:hAnsi="FZFSK--GBK1-0"/>
                <w:color w:val="000000"/>
              </w:rPr>
              <w:t>计算机</w:t>
            </w:r>
          </w:p>
        </w:tc>
        <w:tc>
          <w:tcPr>
            <w:tcW w:w="5245" w:type="dxa"/>
          </w:tcPr>
          <w:p w14:paraId="42E07474">
            <w:pPr>
              <w:widowControl/>
              <w:spacing w:line="360" w:lineRule="exact"/>
              <w:rPr>
                <w:rFonts w:ascii="黑体" w:hAnsi="黑体" w:eastAsia="黑体" w:cs="宋体-18030"/>
                <w:sz w:val="28"/>
                <w:szCs w:val="32"/>
              </w:rPr>
            </w:pPr>
            <w:r>
              <w:rPr>
                <w:rFonts w:ascii="FZFSK--GBK1-0" w:hAnsi="FZFSK--GBK1-0"/>
                <w:color w:val="000000"/>
              </w:rPr>
              <w:t>计算机数量能满足工作需要</w:t>
            </w:r>
          </w:p>
        </w:tc>
        <w:tc>
          <w:tcPr>
            <w:tcW w:w="2431" w:type="dxa"/>
            <w:vAlign w:val="center"/>
          </w:tcPr>
          <w:p w14:paraId="70EB5166">
            <w:pPr>
              <w:widowControl/>
              <w:spacing w:line="360" w:lineRule="exact"/>
              <w:rPr>
                <w:rFonts w:ascii="黑体" w:hAnsi="黑体" w:eastAsia="黑体" w:cs="宋体-18030"/>
                <w:sz w:val="28"/>
                <w:szCs w:val="32"/>
              </w:rPr>
            </w:pPr>
            <w:r>
              <w:rPr>
                <w:rFonts w:ascii="FZFSK--GBK1-0" w:hAnsi="FZFSK--GBK1-0"/>
                <w:color w:val="000000"/>
              </w:rPr>
              <w:t>□是</w:t>
            </w:r>
            <w:r>
              <w:rPr>
                <w:rFonts w:hint="eastAsia" w:ascii="FZFSK--GBK1-0" w:hAnsi="FZFSK--GBK1-0"/>
                <w:color w:val="000000"/>
              </w:rPr>
              <w:t xml:space="preserve">     </w:t>
            </w:r>
            <w:r>
              <w:rPr>
                <w:rFonts w:ascii="FZFSK--GBK1-0" w:hAnsi="FZFSK--GBK1-0"/>
                <w:color w:val="000000"/>
              </w:rPr>
              <w:t>□否</w:t>
            </w:r>
          </w:p>
        </w:tc>
      </w:tr>
      <w:tr w14:paraId="526AB1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14:paraId="49C1D1B8">
            <w:pPr>
              <w:widowControl/>
              <w:spacing w:line="360" w:lineRule="exact"/>
              <w:jc w:val="center"/>
              <w:rPr>
                <w:rFonts w:ascii="黑体" w:hAnsi="黑体" w:eastAsia="黑体" w:cs="宋体-18030"/>
                <w:sz w:val="28"/>
                <w:szCs w:val="32"/>
              </w:rPr>
            </w:pPr>
            <w:r>
              <w:rPr>
                <w:rFonts w:ascii="FZFSK--GBK1-0" w:hAnsi="FZFSK--GBK1-0"/>
                <w:color w:val="000000"/>
              </w:rPr>
              <w:t>软件</w:t>
            </w:r>
          </w:p>
        </w:tc>
        <w:tc>
          <w:tcPr>
            <w:tcW w:w="5245" w:type="dxa"/>
          </w:tcPr>
          <w:p w14:paraId="69CD639A">
            <w:pPr>
              <w:widowControl/>
              <w:spacing w:line="360" w:lineRule="exact"/>
              <w:rPr>
                <w:rFonts w:ascii="黑体" w:hAnsi="黑体" w:eastAsia="黑体" w:cs="宋体-18030"/>
                <w:sz w:val="28"/>
                <w:szCs w:val="32"/>
              </w:rPr>
            </w:pPr>
            <w:r>
              <w:rPr>
                <w:rFonts w:ascii="FZFSK--GBK1-0" w:hAnsi="FZFSK--GBK1-0"/>
                <w:color w:val="000000"/>
              </w:rPr>
              <w:t>具备登录卫生专用网络</w:t>
            </w:r>
            <w:r>
              <w:rPr>
                <w:rFonts w:hint="eastAsia" w:ascii="FZFSK--GBK1-0" w:hAnsi="FZFSK--GBK1-0"/>
                <w:color w:val="000000"/>
              </w:rPr>
              <w:t>的</w:t>
            </w:r>
            <w:r>
              <w:rPr>
                <w:rFonts w:ascii="FZFSK--GBK1-0" w:hAnsi="FZFSK--GBK1-0"/>
                <w:color w:val="000000"/>
              </w:rPr>
              <w:t>条件和职业健康体检软件</w:t>
            </w:r>
          </w:p>
        </w:tc>
        <w:tc>
          <w:tcPr>
            <w:tcW w:w="2431" w:type="dxa"/>
            <w:vAlign w:val="center"/>
          </w:tcPr>
          <w:p w14:paraId="20328560">
            <w:pPr>
              <w:widowControl/>
              <w:spacing w:line="360" w:lineRule="exact"/>
              <w:rPr>
                <w:rFonts w:ascii="黑体" w:hAnsi="黑体" w:eastAsia="黑体" w:cs="宋体-18030"/>
                <w:sz w:val="28"/>
                <w:szCs w:val="32"/>
              </w:rPr>
            </w:pPr>
            <w:r>
              <w:rPr>
                <w:rFonts w:ascii="FZFSK--GBK1-0" w:hAnsi="FZFSK--GBK1-0"/>
                <w:color w:val="000000"/>
              </w:rPr>
              <w:t>□是</w:t>
            </w:r>
            <w:r>
              <w:rPr>
                <w:rFonts w:hint="eastAsia" w:ascii="FZFSK--GBK1-0" w:hAnsi="FZFSK--GBK1-0"/>
                <w:color w:val="000000"/>
              </w:rPr>
              <w:t xml:space="preserve">     </w:t>
            </w:r>
            <w:r>
              <w:rPr>
                <w:rFonts w:ascii="FZFSK--GBK1-0" w:hAnsi="FZFSK--GBK1-0"/>
                <w:color w:val="000000"/>
              </w:rPr>
              <w:t>□否</w:t>
            </w:r>
          </w:p>
        </w:tc>
      </w:tr>
      <w:tr w14:paraId="31A477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14:paraId="5CE7A0D2">
            <w:pPr>
              <w:widowControl/>
              <w:spacing w:line="360" w:lineRule="exact"/>
              <w:jc w:val="center"/>
              <w:rPr>
                <w:rFonts w:hint="eastAsia" w:ascii="FZFSK--GBK1-0" w:hAnsi="FZFSK--GBK1-0"/>
                <w:color w:val="000000"/>
              </w:rPr>
            </w:pPr>
            <w:r>
              <w:rPr>
                <w:rFonts w:ascii="FZFSK--GBK1-0" w:hAnsi="FZFSK--GBK1-0"/>
                <w:color w:val="000000"/>
              </w:rPr>
              <w:t>信息报告</w:t>
            </w:r>
          </w:p>
          <w:p w14:paraId="6E4C4F9E">
            <w:pPr>
              <w:widowControl/>
              <w:spacing w:line="360" w:lineRule="exact"/>
              <w:jc w:val="center"/>
              <w:rPr>
                <w:rFonts w:ascii="黑体" w:hAnsi="黑体" w:eastAsia="黑体" w:cs="宋体-18030"/>
                <w:sz w:val="28"/>
                <w:szCs w:val="32"/>
              </w:rPr>
            </w:pPr>
            <w:r>
              <w:rPr>
                <w:rFonts w:ascii="FZFSK--GBK1-0" w:hAnsi="FZFSK--GBK1-0"/>
                <w:color w:val="000000"/>
              </w:rPr>
              <w:t>基本要求</w:t>
            </w:r>
          </w:p>
        </w:tc>
        <w:tc>
          <w:tcPr>
            <w:tcW w:w="5245" w:type="dxa"/>
          </w:tcPr>
          <w:p w14:paraId="7DE4748F">
            <w:pPr>
              <w:widowControl/>
              <w:spacing w:line="360" w:lineRule="exact"/>
              <w:rPr>
                <w:rFonts w:hint="eastAsia" w:ascii="FZFSK--GBK1-0" w:hAnsi="FZFSK--GBK1-0"/>
                <w:color w:val="000000"/>
              </w:rPr>
            </w:pPr>
            <w:r>
              <w:rPr>
                <w:rFonts w:hint="eastAsia" w:ascii="FZFSK--GBK1-0" w:hAnsi="FZFSK--GBK1-0"/>
                <w:color w:val="000000"/>
              </w:rPr>
              <w:t>至少配置1名经过相应培训的信息化管理或报告人员，制定信息化管理制度，做好网络安全预案，实现信息集中管理。</w:t>
            </w:r>
          </w:p>
        </w:tc>
        <w:tc>
          <w:tcPr>
            <w:tcW w:w="2431" w:type="dxa"/>
            <w:vAlign w:val="center"/>
          </w:tcPr>
          <w:p w14:paraId="46497B56">
            <w:pPr>
              <w:widowControl/>
              <w:spacing w:line="360" w:lineRule="exact"/>
              <w:rPr>
                <w:rFonts w:ascii="黑体" w:hAnsi="黑体" w:eastAsia="黑体" w:cs="宋体-18030"/>
                <w:sz w:val="28"/>
                <w:szCs w:val="32"/>
              </w:rPr>
            </w:pPr>
            <w:r>
              <w:rPr>
                <w:rFonts w:ascii="FZFSK--GBK1-0" w:hAnsi="FZFSK--GBK1-0"/>
                <w:color w:val="000000"/>
              </w:rPr>
              <w:t>□是</w:t>
            </w:r>
            <w:r>
              <w:rPr>
                <w:rFonts w:hint="eastAsia" w:ascii="FZFSK--GBK1-0" w:hAnsi="FZFSK--GBK1-0"/>
                <w:color w:val="000000"/>
              </w:rPr>
              <w:t xml:space="preserve">     </w:t>
            </w:r>
            <w:r>
              <w:rPr>
                <w:rFonts w:ascii="FZFSK--GBK1-0" w:hAnsi="FZFSK--GBK1-0"/>
                <w:color w:val="000000"/>
              </w:rPr>
              <w:t>□否</w:t>
            </w:r>
          </w:p>
        </w:tc>
      </w:tr>
      <w:tr w14:paraId="48582A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14:paraId="371C6E7E">
            <w:pPr>
              <w:widowControl/>
              <w:spacing w:line="360" w:lineRule="exact"/>
              <w:jc w:val="center"/>
              <w:rPr>
                <w:rFonts w:ascii="黑体" w:hAnsi="黑体" w:eastAsia="黑体" w:cs="宋体-18030"/>
                <w:sz w:val="28"/>
                <w:szCs w:val="32"/>
              </w:rPr>
            </w:pPr>
            <w:r>
              <w:rPr>
                <w:rFonts w:ascii="FZFSK--GBK1-0" w:hAnsi="FZFSK--GBK1-0"/>
                <w:color w:val="000000"/>
              </w:rPr>
              <w:t>信息报告数据上传标准</w:t>
            </w:r>
          </w:p>
        </w:tc>
        <w:tc>
          <w:tcPr>
            <w:tcW w:w="5245" w:type="dxa"/>
          </w:tcPr>
          <w:p w14:paraId="42DC6AD9">
            <w:pPr>
              <w:widowControl/>
              <w:spacing w:line="360" w:lineRule="exact"/>
              <w:rPr>
                <w:rFonts w:ascii="黑体" w:hAnsi="黑体" w:eastAsia="黑体" w:cs="宋体-18030"/>
                <w:sz w:val="28"/>
                <w:szCs w:val="32"/>
              </w:rPr>
            </w:pPr>
            <w:r>
              <w:rPr>
                <w:rFonts w:ascii="FZFSK--GBK1-0" w:hAnsi="FZFSK--GBK1-0"/>
                <w:color w:val="000000"/>
              </w:rPr>
              <w:t xml:space="preserve">职业健康检查机构体检软件能与 </w:t>
            </w:r>
            <w:r>
              <w:rPr>
                <w:rFonts w:ascii="TimesNewRomanPSMT" w:hAnsi="TimesNewRomanPSMT"/>
                <w:color w:val="000000"/>
              </w:rPr>
              <w:t>“</w:t>
            </w:r>
            <w:r>
              <w:rPr>
                <w:rFonts w:hint="eastAsia" w:ascii="FZFSK--GBK1-0" w:hAnsi="FZFSK--GBK1-0"/>
                <w:color w:val="000000"/>
              </w:rPr>
              <w:t>湖北</w:t>
            </w:r>
            <w:r>
              <w:rPr>
                <w:rFonts w:ascii="FZFSK--GBK1-0" w:hAnsi="FZFSK--GBK1-0"/>
                <w:color w:val="000000"/>
              </w:rPr>
              <w:t>省</w:t>
            </w:r>
            <w:r>
              <w:rPr>
                <w:rFonts w:hint="eastAsia" w:ascii="FZFSK--GBK1-0" w:hAnsi="FZFSK--GBK1-0"/>
                <w:color w:val="000000"/>
              </w:rPr>
              <w:t>职业健康危害因素监测信息管理系统</w:t>
            </w:r>
            <w:r>
              <w:rPr>
                <w:rFonts w:ascii="FZFSK--GBK1-0" w:hAnsi="FZFSK--GBK1-0"/>
                <w:color w:val="000000"/>
              </w:rPr>
              <w:t>”实现互联互通和数据对接。</w:t>
            </w:r>
          </w:p>
        </w:tc>
        <w:tc>
          <w:tcPr>
            <w:tcW w:w="2431" w:type="dxa"/>
            <w:vAlign w:val="center"/>
          </w:tcPr>
          <w:p w14:paraId="16FEC7EB">
            <w:pPr>
              <w:widowControl/>
              <w:spacing w:line="360" w:lineRule="exact"/>
              <w:rPr>
                <w:rFonts w:ascii="黑体" w:hAnsi="黑体" w:eastAsia="黑体" w:cs="宋体-18030"/>
                <w:sz w:val="28"/>
                <w:szCs w:val="32"/>
              </w:rPr>
            </w:pPr>
            <w:r>
              <w:rPr>
                <w:rFonts w:ascii="FZFSK--GBK1-0" w:hAnsi="FZFSK--GBK1-0"/>
                <w:color w:val="000000"/>
              </w:rPr>
              <w:t>□是</w:t>
            </w:r>
            <w:r>
              <w:rPr>
                <w:rFonts w:hint="eastAsia" w:ascii="FZFSK--GBK1-0" w:hAnsi="FZFSK--GBK1-0"/>
                <w:color w:val="000000"/>
              </w:rPr>
              <w:t xml:space="preserve">     </w:t>
            </w:r>
            <w:r>
              <w:rPr>
                <w:rFonts w:ascii="FZFSK--GBK1-0" w:hAnsi="FZFSK--GBK1-0"/>
                <w:color w:val="000000"/>
              </w:rPr>
              <w:t>□否</w:t>
            </w:r>
          </w:p>
        </w:tc>
      </w:tr>
    </w:tbl>
    <w:p w14:paraId="0384586D">
      <w:pPr>
        <w:widowControl/>
        <w:rPr>
          <w:rFonts w:ascii="仿宋_GB2312" w:hAnsi="宋体" w:eastAsia="仿宋_GB2312" w:cs="宋体"/>
          <w:kern w:val="0"/>
          <w:sz w:val="24"/>
        </w:rPr>
      </w:pPr>
      <w:r>
        <w:rPr>
          <w:rFonts w:hint="eastAsia" w:ascii="仿宋_GB2312" w:hAnsi="FZFSK--GBK1-0" w:eastAsia="仿宋_GB2312" w:cs="宋体"/>
          <w:b/>
          <w:bCs/>
          <w:color w:val="000000"/>
          <w:kern w:val="0"/>
          <w:sz w:val="28"/>
          <w:szCs w:val="28"/>
        </w:rPr>
        <w:t>（九）具有与备案开展外出职业健康检查相适应的职业健康检查仪器、设备、专用车辆等证明资料。</w:t>
      </w:r>
    </w:p>
    <w:p w14:paraId="05A61A23">
      <w:pPr>
        <w:widowControl/>
        <w:ind w:firstLine="560" w:firstLineChars="200"/>
        <w:rPr>
          <w:rFonts w:ascii="仿宋_GB2312" w:hAnsi="宋体" w:eastAsia="仿宋_GB2312" w:cs="宋体"/>
          <w:kern w:val="0"/>
          <w:sz w:val="24"/>
        </w:rPr>
      </w:pPr>
      <w:r>
        <w:rPr>
          <w:rFonts w:hint="eastAsia" w:ascii="仿宋_GB2312" w:hAnsi="FZFSK--GBK1-0" w:eastAsia="仿宋_GB2312" w:cs="宋体"/>
          <w:color w:val="000000"/>
          <w:kern w:val="0"/>
          <w:sz w:val="28"/>
          <w:szCs w:val="28"/>
        </w:rPr>
        <w:t>提交外出职业健康检查仪器、设备、车辆等购置凭证，车辆行驶证、医学影像检查满足放射防护管理要求相关证明等。</w:t>
      </w:r>
    </w:p>
    <w:p w14:paraId="627275BA">
      <w:pPr>
        <w:sectPr>
          <w:pgSz w:w="11906" w:h="16838"/>
          <w:pgMar w:top="1588" w:right="1701" w:bottom="1588" w:left="1701" w:header="851" w:footer="1304" w:gutter="0"/>
          <w:cols w:space="425" w:num="1"/>
          <w:docGrid w:type="lines" w:linePitch="286" w:charSpace="21679"/>
        </w:sectPr>
      </w:pPr>
    </w:p>
    <w:p w14:paraId="6FE3C15A">
      <w:pPr>
        <w:rPr>
          <w:rFonts w:ascii="仿宋_GB2312" w:hAnsi="宋体" w:eastAsia="仿宋_GB2312" w:cs="宋体"/>
          <w:kern w:val="0"/>
          <w:sz w:val="24"/>
        </w:rPr>
      </w:pPr>
      <w:r>
        <w:rPr>
          <w:rFonts w:hint="eastAsia" w:ascii="仿宋_GB2312" w:hAnsi="FZHTK--GBK1-0" w:eastAsia="仿宋_GB2312" w:cs="宋体"/>
          <w:color w:val="000000"/>
          <w:kern w:val="0"/>
          <w:sz w:val="32"/>
          <w:szCs w:val="32"/>
        </w:rPr>
        <w:t>附录</w:t>
      </w:r>
      <w:r>
        <w:rPr>
          <w:rFonts w:hint="eastAsia" w:ascii="仿宋_GB2312" w:hAnsi="TimesNewRomanPSMT" w:eastAsia="仿宋_GB2312" w:cs="宋体"/>
          <w:color w:val="000000"/>
          <w:kern w:val="0"/>
          <w:sz w:val="32"/>
          <w:szCs w:val="32"/>
        </w:rPr>
        <w:t>1</w:t>
      </w:r>
    </w:p>
    <w:p w14:paraId="254A2437">
      <w:pPr>
        <w:widowControl/>
        <w:jc w:val="center"/>
        <w:rPr>
          <w:rFonts w:ascii="仿宋_GB2312" w:hAnsi="宋体" w:eastAsia="仿宋_GB2312" w:cs="宋体"/>
          <w:b/>
          <w:kern w:val="0"/>
          <w:sz w:val="32"/>
          <w:szCs w:val="32"/>
        </w:rPr>
      </w:pPr>
      <w:r>
        <w:rPr>
          <w:rFonts w:hint="eastAsia" w:ascii="仿宋_GB2312" w:hAnsi="FZXBSK--GBK1-0" w:eastAsia="仿宋_GB2312" w:cs="宋体"/>
          <w:b/>
          <w:color w:val="000000"/>
          <w:kern w:val="0"/>
          <w:sz w:val="32"/>
          <w:szCs w:val="32"/>
        </w:rPr>
        <w:t>职业健康检查机构申请备案医疗卫生技术人员配置要求</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7"/>
        <w:gridCol w:w="981"/>
        <w:gridCol w:w="7430"/>
      </w:tblGrid>
      <w:tr w14:paraId="41CBCA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gridSpan w:val="2"/>
          </w:tcPr>
          <w:p w14:paraId="4D54B94C">
            <w:pPr>
              <w:widowControl/>
              <w:spacing w:line="380" w:lineRule="exact"/>
              <w:rPr>
                <w:rFonts w:ascii="仿宋_GB2312" w:hAnsi="黑体" w:eastAsia="仿宋_GB2312" w:cs="宋体-18030"/>
                <w:sz w:val="28"/>
                <w:szCs w:val="32"/>
              </w:rPr>
            </w:pPr>
            <w:r>
              <w:rPr>
                <w:rFonts w:hint="eastAsia" w:ascii="仿宋_GB2312" w:hAnsi="FZHTK--GBK1-0" w:eastAsia="仿宋_GB2312"/>
                <w:color w:val="000000"/>
                <w:sz w:val="28"/>
                <w:szCs w:val="28"/>
              </w:rPr>
              <w:t>项目名称</w:t>
            </w:r>
          </w:p>
        </w:tc>
        <w:tc>
          <w:tcPr>
            <w:tcW w:w="7534" w:type="dxa"/>
          </w:tcPr>
          <w:p w14:paraId="36DA971E">
            <w:pPr>
              <w:widowControl/>
              <w:spacing w:line="380" w:lineRule="exact"/>
              <w:ind w:firstLine="980" w:firstLineChars="350"/>
              <w:rPr>
                <w:rFonts w:ascii="仿宋_GB2312" w:hAnsi="黑体" w:eastAsia="仿宋_GB2312" w:cs="宋体-18030"/>
                <w:sz w:val="28"/>
                <w:szCs w:val="32"/>
              </w:rPr>
            </w:pPr>
            <w:r>
              <w:rPr>
                <w:rFonts w:hint="eastAsia" w:ascii="仿宋_GB2312" w:hAnsi="FZHTK--GBK1-0" w:eastAsia="仿宋_GB2312"/>
                <w:color w:val="000000"/>
                <w:sz w:val="28"/>
                <w:szCs w:val="28"/>
              </w:rPr>
              <w:t>申请备案医疗卫生技术人员配置要求</w:t>
            </w:r>
          </w:p>
        </w:tc>
      </w:tr>
      <w:tr w14:paraId="130527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gridSpan w:val="2"/>
            <w:vAlign w:val="center"/>
          </w:tcPr>
          <w:p w14:paraId="3CDCA812">
            <w:pPr>
              <w:widowControl/>
              <w:spacing w:line="380" w:lineRule="exact"/>
              <w:rPr>
                <w:rFonts w:ascii="黑体" w:hAnsi="黑体" w:eastAsia="黑体" w:cs="宋体-18030"/>
                <w:sz w:val="28"/>
                <w:szCs w:val="32"/>
              </w:rPr>
            </w:pPr>
            <w:r>
              <w:rPr>
                <w:rFonts w:hint="eastAsia" w:ascii="FZFSK--GBK1-0" w:hAnsi="FZFSK--GBK1-0"/>
                <w:color w:val="000000"/>
              </w:rPr>
              <w:t>执</w:t>
            </w:r>
            <w:r>
              <w:rPr>
                <w:rFonts w:ascii="FZFSK--GBK1-0" w:hAnsi="FZFSK--GBK1-0"/>
                <w:color w:val="000000"/>
              </w:rPr>
              <w:t>业资格要求</w:t>
            </w:r>
          </w:p>
        </w:tc>
        <w:tc>
          <w:tcPr>
            <w:tcW w:w="7534" w:type="dxa"/>
          </w:tcPr>
          <w:p w14:paraId="25553E6F">
            <w:pPr>
              <w:widowControl/>
              <w:spacing w:line="380" w:lineRule="exact"/>
              <w:rPr>
                <w:rFonts w:ascii="黑体" w:hAnsi="黑体" w:eastAsia="黑体" w:cs="宋体-18030"/>
                <w:sz w:val="28"/>
                <w:szCs w:val="32"/>
              </w:rPr>
            </w:pPr>
            <w:r>
              <w:rPr>
                <w:rFonts w:ascii="FZFSK--GBK1-0" w:hAnsi="FZFSK--GBK1-0"/>
                <w:color w:val="000000"/>
              </w:rPr>
              <w:t>从事职业健康检查的医师须取得执业医师资格，护士须取得护士资格证，并在本机构注册登记，第一执业地点在本机构。</w:t>
            </w:r>
          </w:p>
        </w:tc>
      </w:tr>
      <w:tr w14:paraId="2D71CE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gridSpan w:val="2"/>
            <w:vAlign w:val="center"/>
          </w:tcPr>
          <w:p w14:paraId="58EBBF16">
            <w:pPr>
              <w:widowControl/>
              <w:spacing w:line="380" w:lineRule="exact"/>
              <w:jc w:val="center"/>
              <w:rPr>
                <w:rFonts w:hint="eastAsia" w:ascii="FZFSK--GBK1-0" w:hAnsi="FZFSK--GBK1-0"/>
                <w:color w:val="000000"/>
              </w:rPr>
            </w:pPr>
            <w:r>
              <w:rPr>
                <w:rFonts w:hint="eastAsia" w:ascii="FZFSK--GBK1-0" w:hAnsi="FZFSK--GBK1-0"/>
                <w:color w:val="000000"/>
              </w:rPr>
              <w:t>基本人员</w:t>
            </w:r>
          </w:p>
          <w:p w14:paraId="371EE235">
            <w:pPr>
              <w:widowControl/>
              <w:spacing w:line="380" w:lineRule="exact"/>
              <w:jc w:val="center"/>
              <w:rPr>
                <w:rFonts w:hint="eastAsia" w:ascii="FZFSK--GBK1-0" w:hAnsi="FZFSK--GBK1-0"/>
                <w:color w:val="000000"/>
              </w:rPr>
            </w:pPr>
            <w:r>
              <w:rPr>
                <w:rFonts w:hint="eastAsia" w:ascii="FZFSK--GBK1-0" w:hAnsi="FZFSK--GBK1-0"/>
                <w:color w:val="000000"/>
              </w:rPr>
              <w:t>配置要求</w:t>
            </w:r>
          </w:p>
          <w:p w14:paraId="3EF8568A">
            <w:pPr>
              <w:widowControl/>
              <w:spacing w:line="380" w:lineRule="exact"/>
              <w:ind w:firstLine="560" w:firstLineChars="200"/>
              <w:rPr>
                <w:rFonts w:ascii="黑体" w:hAnsi="黑体" w:eastAsia="黑体" w:cs="宋体-18030"/>
                <w:sz w:val="28"/>
                <w:szCs w:val="32"/>
              </w:rPr>
            </w:pPr>
          </w:p>
        </w:tc>
        <w:tc>
          <w:tcPr>
            <w:tcW w:w="7534" w:type="dxa"/>
          </w:tcPr>
          <w:p w14:paraId="3A717D99">
            <w:pPr>
              <w:widowControl/>
              <w:spacing w:line="380" w:lineRule="exact"/>
              <w:rPr>
                <w:rFonts w:hint="eastAsia" w:ascii="FZFSK--GBK1-0" w:hAnsi="FZFSK--GBK1-0"/>
                <w:color w:val="000000"/>
              </w:rPr>
            </w:pPr>
            <w:r>
              <w:rPr>
                <w:rFonts w:hint="eastAsia" w:ascii="FZFSK--GBK1-0" w:hAnsi="FZFSK--GBK1-0"/>
                <w:color w:val="000000"/>
              </w:rPr>
              <w:t>至少有1名主检医师（执业范围倾向于内科、公共卫生、职业病等相关专业）。至少各有1名内、外、眼耳鼻喉口腔科执业医师。至少有3名医学影像（包括X线影像、B超和心电图各1名）专业执业医师，1名医学影像技师。至少有2名执业护士。临床实验室技术人员、毒物化学检测技术人员不少于2名，其中1名为中级以上职称。至少各有1名职业健康检查信息报告人员、专职或兼职的质量监督员和档案管理人员。</w:t>
            </w:r>
          </w:p>
        </w:tc>
      </w:tr>
      <w:tr w14:paraId="2E97C9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9" w:type="dxa"/>
            <w:vMerge w:val="restart"/>
            <w:tcBorders>
              <w:right w:val="single" w:color="auto" w:sz="4" w:space="0"/>
            </w:tcBorders>
            <w:vAlign w:val="center"/>
          </w:tcPr>
          <w:p w14:paraId="1831EAB4">
            <w:pPr>
              <w:widowControl/>
              <w:spacing w:line="380" w:lineRule="exact"/>
              <w:jc w:val="center"/>
              <w:rPr>
                <w:rFonts w:ascii="黑体" w:hAnsi="黑体" w:eastAsia="黑体" w:cs="宋体-18030"/>
                <w:sz w:val="28"/>
                <w:szCs w:val="32"/>
              </w:rPr>
            </w:pPr>
            <w:r>
              <w:rPr>
                <w:rFonts w:hint="eastAsia" w:ascii="FZFSK--GBK1-0" w:hAnsi="FZFSK--GBK1-0"/>
                <w:color w:val="000000"/>
              </w:rPr>
              <w:t>各类职业健康检查项目人员配置要求</w:t>
            </w:r>
          </w:p>
        </w:tc>
        <w:tc>
          <w:tcPr>
            <w:tcW w:w="987" w:type="dxa"/>
            <w:tcBorders>
              <w:left w:val="single" w:color="auto" w:sz="4" w:space="0"/>
            </w:tcBorders>
            <w:vAlign w:val="center"/>
          </w:tcPr>
          <w:p w14:paraId="7D94CD51">
            <w:pPr>
              <w:widowControl/>
              <w:spacing w:line="380" w:lineRule="exact"/>
              <w:jc w:val="center"/>
              <w:rPr>
                <w:rFonts w:hint="eastAsia" w:ascii="FZFSK--GBK1-0" w:hAnsi="FZFSK--GBK1-0"/>
                <w:color w:val="000000"/>
              </w:rPr>
            </w:pPr>
            <w:r>
              <w:rPr>
                <w:rFonts w:ascii="FZFSK--GBK1-0" w:hAnsi="FZFSK--GBK1-0"/>
                <w:color w:val="000000"/>
              </w:rPr>
              <w:t>粉尘类</w:t>
            </w:r>
          </w:p>
        </w:tc>
        <w:tc>
          <w:tcPr>
            <w:tcW w:w="7534" w:type="dxa"/>
          </w:tcPr>
          <w:p w14:paraId="7417943E">
            <w:pPr>
              <w:widowControl/>
              <w:spacing w:line="380" w:lineRule="exact"/>
              <w:rPr>
                <w:rFonts w:hint="eastAsia" w:ascii="FZFSK--GBK1-0" w:hAnsi="FZFSK--GBK1-0"/>
                <w:color w:val="000000"/>
              </w:rPr>
            </w:pPr>
            <w:r>
              <w:rPr>
                <w:rFonts w:hint="eastAsia" w:ascii="FZFSK--GBK1-0" w:hAnsi="FZFSK--GBK1-0"/>
                <w:color w:val="000000"/>
              </w:rPr>
              <w:t>至少1名具有职业性尘肺病及其他呼吸系统疾病诊断资格的执业医师，1名呼吸科等相关专业执业医师。</w:t>
            </w:r>
          </w:p>
        </w:tc>
      </w:tr>
      <w:tr w14:paraId="353EA4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539" w:type="dxa"/>
            <w:vMerge w:val="continue"/>
            <w:tcBorders>
              <w:right w:val="single" w:color="auto" w:sz="4" w:space="0"/>
            </w:tcBorders>
            <w:vAlign w:val="center"/>
          </w:tcPr>
          <w:p w14:paraId="5BFB0B78">
            <w:pPr>
              <w:widowControl/>
              <w:spacing w:line="380" w:lineRule="exact"/>
              <w:jc w:val="center"/>
              <w:rPr>
                <w:rFonts w:ascii="黑体" w:hAnsi="黑体" w:eastAsia="黑体" w:cs="宋体-18030"/>
                <w:sz w:val="28"/>
                <w:szCs w:val="32"/>
              </w:rPr>
            </w:pPr>
          </w:p>
        </w:tc>
        <w:tc>
          <w:tcPr>
            <w:tcW w:w="987" w:type="dxa"/>
            <w:tcBorders>
              <w:left w:val="single" w:color="auto" w:sz="4" w:space="0"/>
            </w:tcBorders>
            <w:vAlign w:val="center"/>
          </w:tcPr>
          <w:p w14:paraId="1187BA2A">
            <w:pPr>
              <w:widowControl/>
              <w:spacing w:line="380" w:lineRule="exact"/>
              <w:jc w:val="center"/>
              <w:rPr>
                <w:rFonts w:hint="eastAsia" w:ascii="FZFSK--GBK1-0" w:hAnsi="FZFSK--GBK1-0"/>
                <w:color w:val="000000"/>
              </w:rPr>
            </w:pPr>
            <w:r>
              <w:rPr>
                <w:rFonts w:hint="eastAsia" w:ascii="FZFSK--GBK1-0" w:hAnsi="FZFSK--GBK1-0"/>
                <w:color w:val="000000"/>
              </w:rPr>
              <w:t>化学</w:t>
            </w:r>
          </w:p>
          <w:p w14:paraId="3599A33F">
            <w:pPr>
              <w:widowControl/>
              <w:spacing w:line="380" w:lineRule="exact"/>
              <w:jc w:val="center"/>
              <w:rPr>
                <w:rFonts w:hint="eastAsia" w:ascii="FZFSK--GBK1-0" w:hAnsi="FZFSK--GBK1-0"/>
                <w:color w:val="000000"/>
              </w:rPr>
            </w:pPr>
            <w:r>
              <w:rPr>
                <w:rFonts w:hint="eastAsia" w:ascii="FZFSK--GBK1-0" w:hAnsi="FZFSK--GBK1-0"/>
                <w:color w:val="000000"/>
              </w:rPr>
              <w:t>因素类</w:t>
            </w:r>
          </w:p>
        </w:tc>
        <w:tc>
          <w:tcPr>
            <w:tcW w:w="7534" w:type="dxa"/>
          </w:tcPr>
          <w:p w14:paraId="293F47A0">
            <w:pPr>
              <w:widowControl/>
              <w:spacing w:line="380" w:lineRule="exact"/>
              <w:rPr>
                <w:rFonts w:hint="eastAsia" w:ascii="FZFSK--GBK1-0" w:hAnsi="FZFSK--GBK1-0"/>
                <w:color w:val="000000"/>
              </w:rPr>
            </w:pPr>
            <w:r>
              <w:rPr>
                <w:rFonts w:hint="eastAsia" w:ascii="FZFSK--GBK1-0" w:hAnsi="FZFSK--GBK1-0"/>
                <w:color w:val="000000"/>
              </w:rPr>
              <w:t>至少1名具有职业性化学中毒职业病诊断资格的执业医师，1名眼科执业医师、1名肺功能检查医师。（备案导致职业性皮肤病的化学物必须有1名皮肤科执业医师）。</w:t>
            </w:r>
          </w:p>
        </w:tc>
      </w:tr>
      <w:tr w14:paraId="1ADA5D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9" w:type="dxa"/>
            <w:vMerge w:val="continue"/>
            <w:tcBorders>
              <w:right w:val="single" w:color="auto" w:sz="4" w:space="0"/>
            </w:tcBorders>
            <w:vAlign w:val="center"/>
          </w:tcPr>
          <w:p w14:paraId="3C524452">
            <w:pPr>
              <w:widowControl/>
              <w:spacing w:line="380" w:lineRule="exact"/>
              <w:jc w:val="center"/>
              <w:rPr>
                <w:rFonts w:ascii="黑体" w:hAnsi="黑体" w:eastAsia="黑体" w:cs="宋体-18030"/>
                <w:sz w:val="28"/>
                <w:szCs w:val="32"/>
              </w:rPr>
            </w:pPr>
          </w:p>
        </w:tc>
        <w:tc>
          <w:tcPr>
            <w:tcW w:w="987" w:type="dxa"/>
            <w:tcBorders>
              <w:left w:val="single" w:color="auto" w:sz="4" w:space="0"/>
            </w:tcBorders>
            <w:vAlign w:val="center"/>
          </w:tcPr>
          <w:p w14:paraId="395F2F59">
            <w:pPr>
              <w:widowControl/>
              <w:spacing w:line="380" w:lineRule="exact"/>
              <w:jc w:val="center"/>
              <w:rPr>
                <w:rFonts w:hint="eastAsia" w:ascii="FZFSK--GBK1-0" w:hAnsi="FZFSK--GBK1-0"/>
                <w:color w:val="000000"/>
              </w:rPr>
            </w:pPr>
            <w:r>
              <w:rPr>
                <w:rFonts w:hint="eastAsia" w:ascii="FZFSK--GBK1-0" w:hAnsi="FZFSK--GBK1-0"/>
                <w:color w:val="000000"/>
              </w:rPr>
              <w:t>物理</w:t>
            </w:r>
          </w:p>
          <w:p w14:paraId="46FED346">
            <w:pPr>
              <w:widowControl/>
              <w:spacing w:line="380" w:lineRule="exact"/>
              <w:jc w:val="center"/>
              <w:rPr>
                <w:rFonts w:hint="eastAsia" w:ascii="FZFSK--GBK1-0" w:hAnsi="FZFSK--GBK1-0"/>
                <w:color w:val="000000"/>
              </w:rPr>
            </w:pPr>
            <w:r>
              <w:rPr>
                <w:rFonts w:hint="eastAsia" w:ascii="FZFSK--GBK1-0" w:hAnsi="FZFSK--GBK1-0"/>
                <w:color w:val="000000"/>
              </w:rPr>
              <w:t>因素类</w:t>
            </w:r>
          </w:p>
        </w:tc>
        <w:tc>
          <w:tcPr>
            <w:tcW w:w="7534" w:type="dxa"/>
          </w:tcPr>
          <w:p w14:paraId="66430781">
            <w:pPr>
              <w:widowControl/>
              <w:spacing w:line="380" w:lineRule="exact"/>
              <w:rPr>
                <w:rFonts w:hint="eastAsia" w:ascii="FZFSK--GBK1-0" w:hAnsi="FZFSK--GBK1-0"/>
                <w:color w:val="000000"/>
              </w:rPr>
            </w:pPr>
            <w:r>
              <w:rPr>
                <w:rFonts w:hint="eastAsia" w:ascii="FZFSK--GBK1-0" w:hAnsi="FZFSK--GBK1-0"/>
                <w:color w:val="000000"/>
              </w:rPr>
              <w:t>至少1名具有物理因素所致职业病诊断资格的执业医师，1名听力检查医师。（备案微波项目须有1名眼科执业医师，备案高气压、紫外线项目须有1名皮肤科执业医师和1名眼科执业医师）。</w:t>
            </w:r>
          </w:p>
        </w:tc>
      </w:tr>
      <w:tr w14:paraId="1180D7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9" w:type="dxa"/>
            <w:vMerge w:val="continue"/>
            <w:tcBorders>
              <w:right w:val="single" w:color="auto" w:sz="4" w:space="0"/>
            </w:tcBorders>
            <w:vAlign w:val="center"/>
          </w:tcPr>
          <w:p w14:paraId="704E271C">
            <w:pPr>
              <w:widowControl/>
              <w:spacing w:line="380" w:lineRule="exact"/>
              <w:jc w:val="center"/>
              <w:rPr>
                <w:rFonts w:ascii="黑体" w:hAnsi="黑体" w:eastAsia="黑体" w:cs="宋体-18030"/>
                <w:sz w:val="28"/>
                <w:szCs w:val="32"/>
              </w:rPr>
            </w:pPr>
          </w:p>
        </w:tc>
        <w:tc>
          <w:tcPr>
            <w:tcW w:w="987" w:type="dxa"/>
            <w:tcBorders>
              <w:left w:val="single" w:color="auto" w:sz="4" w:space="0"/>
            </w:tcBorders>
            <w:vAlign w:val="center"/>
          </w:tcPr>
          <w:p w14:paraId="3A039004">
            <w:pPr>
              <w:spacing w:line="380" w:lineRule="exact"/>
              <w:jc w:val="center"/>
              <w:rPr>
                <w:rFonts w:hint="eastAsia" w:ascii="FZFSK--GBK1-0" w:hAnsi="FZFSK--GBK1-0"/>
                <w:color w:val="000000"/>
              </w:rPr>
            </w:pPr>
            <w:r>
              <w:rPr>
                <w:rFonts w:hint="eastAsia" w:ascii="FZFSK--GBK1-0" w:hAnsi="FZFSK--GBK1-0"/>
                <w:color w:val="000000"/>
              </w:rPr>
              <w:t>生物</w:t>
            </w:r>
          </w:p>
          <w:p w14:paraId="089A1B5C">
            <w:pPr>
              <w:widowControl/>
              <w:spacing w:line="380" w:lineRule="exact"/>
              <w:jc w:val="center"/>
              <w:rPr>
                <w:rFonts w:hint="eastAsia" w:ascii="FZFSK--GBK1-0" w:hAnsi="FZFSK--GBK1-0"/>
                <w:color w:val="000000"/>
              </w:rPr>
            </w:pPr>
            <w:r>
              <w:rPr>
                <w:rFonts w:hint="eastAsia" w:ascii="FZFSK--GBK1-0" w:hAnsi="FZFSK--GBK1-0"/>
                <w:color w:val="000000"/>
              </w:rPr>
              <w:t>因素类</w:t>
            </w:r>
          </w:p>
        </w:tc>
        <w:tc>
          <w:tcPr>
            <w:tcW w:w="7534" w:type="dxa"/>
          </w:tcPr>
          <w:p w14:paraId="13298841">
            <w:pPr>
              <w:widowControl/>
              <w:spacing w:line="380" w:lineRule="exact"/>
              <w:rPr>
                <w:rFonts w:hint="eastAsia" w:ascii="FZFSK--GBK1-0" w:hAnsi="FZFSK--GBK1-0"/>
                <w:color w:val="000000"/>
              </w:rPr>
            </w:pPr>
            <w:r>
              <w:rPr>
                <w:rFonts w:hint="eastAsia" w:ascii="FZFSK--GBK1-0" w:hAnsi="FZFSK--GBK1-0"/>
                <w:color w:val="000000"/>
              </w:rPr>
              <w:t>至少1名具有职业性皮肤病等其他职业病诊断资格的执业医师，1名肺功能检查医师、1名妇科执业医师（布鲁菌属）、1名皮肤科执业医师（炭疽杆菌）。</w:t>
            </w:r>
          </w:p>
        </w:tc>
      </w:tr>
      <w:tr w14:paraId="2F38FE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9" w:type="dxa"/>
            <w:vMerge w:val="continue"/>
            <w:tcBorders>
              <w:right w:val="single" w:color="auto" w:sz="4" w:space="0"/>
            </w:tcBorders>
            <w:vAlign w:val="center"/>
          </w:tcPr>
          <w:p w14:paraId="339DD1B0">
            <w:pPr>
              <w:widowControl/>
              <w:spacing w:line="380" w:lineRule="exact"/>
              <w:jc w:val="center"/>
              <w:rPr>
                <w:rFonts w:ascii="黑体" w:hAnsi="黑体" w:eastAsia="黑体" w:cs="宋体-18030"/>
                <w:sz w:val="28"/>
                <w:szCs w:val="32"/>
              </w:rPr>
            </w:pPr>
          </w:p>
        </w:tc>
        <w:tc>
          <w:tcPr>
            <w:tcW w:w="987" w:type="dxa"/>
            <w:tcBorders>
              <w:left w:val="single" w:color="auto" w:sz="4" w:space="0"/>
            </w:tcBorders>
            <w:vAlign w:val="center"/>
          </w:tcPr>
          <w:p w14:paraId="3B43E1CE">
            <w:pPr>
              <w:widowControl/>
              <w:spacing w:line="380" w:lineRule="exact"/>
              <w:jc w:val="center"/>
              <w:rPr>
                <w:rFonts w:hint="eastAsia" w:ascii="FZFSK--GBK1-0" w:hAnsi="FZFSK--GBK1-0"/>
                <w:color w:val="000000"/>
              </w:rPr>
            </w:pPr>
            <w:r>
              <w:rPr>
                <w:rFonts w:hint="eastAsia" w:ascii="FZFSK--GBK1-0" w:hAnsi="FZFSK--GBK1-0"/>
                <w:color w:val="000000"/>
              </w:rPr>
              <w:t>放射</w:t>
            </w:r>
          </w:p>
          <w:p w14:paraId="23708AE4">
            <w:pPr>
              <w:widowControl/>
              <w:spacing w:line="380" w:lineRule="exact"/>
              <w:jc w:val="center"/>
              <w:rPr>
                <w:rFonts w:hint="eastAsia" w:ascii="FZFSK--GBK1-0" w:hAnsi="FZFSK--GBK1-0"/>
                <w:color w:val="000000"/>
              </w:rPr>
            </w:pPr>
            <w:r>
              <w:rPr>
                <w:rFonts w:hint="eastAsia" w:ascii="FZFSK--GBK1-0" w:hAnsi="FZFSK--GBK1-0"/>
                <w:color w:val="000000"/>
              </w:rPr>
              <w:t>因素类</w:t>
            </w:r>
          </w:p>
        </w:tc>
        <w:tc>
          <w:tcPr>
            <w:tcW w:w="7534" w:type="dxa"/>
          </w:tcPr>
          <w:p w14:paraId="2B14FBF6">
            <w:pPr>
              <w:widowControl/>
              <w:spacing w:line="380" w:lineRule="exact"/>
              <w:rPr>
                <w:rFonts w:hint="eastAsia" w:ascii="FZFSK--GBK1-0" w:hAnsi="FZFSK--GBK1-0"/>
                <w:color w:val="000000"/>
              </w:rPr>
            </w:pPr>
            <w:r>
              <w:rPr>
                <w:rFonts w:hint="eastAsia" w:ascii="FZFSK--GBK1-0" w:hAnsi="FZFSK--GBK1-0"/>
                <w:color w:val="000000"/>
              </w:rPr>
              <w:t>至少1名具有职业性放射性疾病诊断资格的执业医师，1名眼科执业医师、1名皮肤科执业医师。</w:t>
            </w:r>
          </w:p>
        </w:tc>
      </w:tr>
      <w:tr w14:paraId="358CDB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9" w:type="dxa"/>
            <w:vMerge w:val="continue"/>
            <w:tcBorders>
              <w:right w:val="single" w:color="auto" w:sz="4" w:space="0"/>
            </w:tcBorders>
            <w:vAlign w:val="center"/>
          </w:tcPr>
          <w:p w14:paraId="65E1580F">
            <w:pPr>
              <w:widowControl/>
              <w:spacing w:line="380" w:lineRule="exact"/>
              <w:jc w:val="center"/>
              <w:rPr>
                <w:rFonts w:ascii="黑体" w:hAnsi="黑体" w:eastAsia="黑体" w:cs="宋体-18030"/>
                <w:sz w:val="28"/>
                <w:szCs w:val="32"/>
              </w:rPr>
            </w:pPr>
          </w:p>
        </w:tc>
        <w:tc>
          <w:tcPr>
            <w:tcW w:w="987" w:type="dxa"/>
            <w:tcBorders>
              <w:left w:val="single" w:color="auto" w:sz="4" w:space="0"/>
            </w:tcBorders>
            <w:vAlign w:val="center"/>
          </w:tcPr>
          <w:p w14:paraId="59A20E9F">
            <w:pPr>
              <w:widowControl/>
              <w:spacing w:line="380" w:lineRule="exact"/>
              <w:jc w:val="center"/>
              <w:rPr>
                <w:rFonts w:hint="eastAsia" w:ascii="FZFSK--GBK1-0" w:hAnsi="FZFSK--GBK1-0"/>
                <w:color w:val="000000"/>
              </w:rPr>
            </w:pPr>
            <w:r>
              <w:rPr>
                <w:rFonts w:hint="eastAsia" w:ascii="FZFSK--GBK1-0" w:hAnsi="FZFSK--GBK1-0"/>
                <w:color w:val="000000"/>
              </w:rPr>
              <w:t>其他类（特</w:t>
            </w:r>
          </w:p>
          <w:p w14:paraId="6923A00D">
            <w:pPr>
              <w:widowControl/>
              <w:spacing w:line="380" w:lineRule="exact"/>
              <w:jc w:val="center"/>
              <w:rPr>
                <w:rFonts w:hint="eastAsia" w:ascii="FZFSK--GBK1-0" w:hAnsi="FZFSK--GBK1-0"/>
                <w:color w:val="000000"/>
              </w:rPr>
            </w:pPr>
            <w:r>
              <w:rPr>
                <w:rFonts w:hint="eastAsia" w:ascii="FZFSK--GBK1-0" w:hAnsi="FZFSK--GBK1-0"/>
                <w:color w:val="000000"/>
              </w:rPr>
              <w:t>殊作业等）</w:t>
            </w:r>
          </w:p>
        </w:tc>
        <w:tc>
          <w:tcPr>
            <w:tcW w:w="7534" w:type="dxa"/>
          </w:tcPr>
          <w:p w14:paraId="5D8BC2F0">
            <w:pPr>
              <w:widowControl/>
              <w:spacing w:line="380" w:lineRule="exact"/>
              <w:rPr>
                <w:rFonts w:hint="eastAsia" w:ascii="FZFSK--GBK1-0" w:hAnsi="FZFSK--GBK1-0"/>
                <w:color w:val="000000"/>
              </w:rPr>
            </w:pPr>
          </w:p>
          <w:p w14:paraId="0C23BD10">
            <w:pPr>
              <w:widowControl/>
              <w:spacing w:line="380" w:lineRule="exact"/>
              <w:rPr>
                <w:rFonts w:hint="eastAsia" w:ascii="FZFSK--GBK1-0" w:hAnsi="FZFSK--GBK1-0"/>
                <w:color w:val="000000"/>
              </w:rPr>
            </w:pPr>
            <w:r>
              <w:rPr>
                <w:rFonts w:hint="eastAsia" w:ascii="FZFSK--GBK1-0" w:hAnsi="FZFSK--GBK1-0"/>
                <w:color w:val="000000"/>
              </w:rPr>
              <w:t>至少1名具备职业病诊断资格的执业医师，1名听力检查医师、1名肺功能检查医师、1名神经科执业医师。</w:t>
            </w:r>
          </w:p>
        </w:tc>
      </w:tr>
      <w:tr w14:paraId="05E24F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7" w:hRule="atLeast"/>
        </w:trPr>
        <w:tc>
          <w:tcPr>
            <w:tcW w:w="1526" w:type="dxa"/>
            <w:gridSpan w:val="2"/>
            <w:vAlign w:val="center"/>
          </w:tcPr>
          <w:p w14:paraId="17D8B49B">
            <w:pPr>
              <w:widowControl/>
              <w:spacing w:line="380" w:lineRule="exact"/>
              <w:jc w:val="center"/>
              <w:rPr>
                <w:rFonts w:hint="eastAsia" w:ascii="FZFSK--GBK1-0" w:hAnsi="FZFSK--GBK1-0"/>
                <w:color w:val="000000"/>
              </w:rPr>
            </w:pPr>
            <w:r>
              <w:rPr>
                <w:rFonts w:hint="eastAsia" w:ascii="FZFSK--GBK1-0" w:hAnsi="FZFSK--GBK1-0"/>
                <w:color w:val="000000"/>
              </w:rPr>
              <w:t>质量和技术负责人资质要求</w:t>
            </w:r>
          </w:p>
        </w:tc>
        <w:tc>
          <w:tcPr>
            <w:tcW w:w="7534" w:type="dxa"/>
          </w:tcPr>
          <w:p w14:paraId="6B850109">
            <w:pPr>
              <w:widowControl/>
              <w:spacing w:line="380" w:lineRule="exact"/>
              <w:rPr>
                <w:rFonts w:hint="eastAsia" w:ascii="FZFSK--GBK1-0" w:hAnsi="FZFSK--GBK1-0"/>
                <w:color w:val="000000"/>
              </w:rPr>
            </w:pPr>
            <w:r>
              <w:rPr>
                <w:rFonts w:hint="eastAsia" w:ascii="FZFSK--GBK1-0" w:hAnsi="FZFSK--GBK1-0"/>
                <w:color w:val="000000"/>
              </w:rPr>
              <w:t>质量负责人和技术负责人应为</w:t>
            </w:r>
            <w:r>
              <w:rPr>
                <w:rFonts w:ascii="FZFSK--GBK1-0" w:hAnsi="FZFSK--GBK1-0"/>
                <w:color w:val="000000"/>
              </w:rPr>
              <w:t>第一执业地点在</w:t>
            </w:r>
            <w:r>
              <w:rPr>
                <w:rFonts w:hint="eastAsia" w:ascii="FZFSK--GBK1-0" w:hAnsi="FZFSK--GBK1-0"/>
                <w:color w:val="000000"/>
              </w:rPr>
              <w:t>本医疗机构在册的执业医师、具有副高级以上卫生专业临床技术职务任职资格、熟悉职业病诊断相关法律法规、标准、技术规范及本单位质量控制体系。</w:t>
            </w:r>
          </w:p>
        </w:tc>
      </w:tr>
    </w:tbl>
    <w:p w14:paraId="095732DF">
      <w:pPr>
        <w:widowControl/>
        <w:rPr>
          <w:rFonts w:hint="eastAsia" w:ascii="FZFSK--GBK1-0" w:hAnsi="FZFSK--GBK1-0"/>
          <w:color w:val="000000"/>
          <w:sz w:val="22"/>
          <w:szCs w:val="22"/>
        </w:rPr>
      </w:pPr>
    </w:p>
    <w:p w14:paraId="318E0AF3">
      <w:pPr>
        <w:widowControl/>
        <w:spacing w:line="280" w:lineRule="exact"/>
        <w:rPr>
          <w:rFonts w:ascii="楷体" w:hAnsi="楷体" w:eastAsia="楷体" w:cs="宋体-18030"/>
          <w:sz w:val="28"/>
          <w:szCs w:val="32"/>
        </w:rPr>
      </w:pPr>
      <w:r>
        <w:rPr>
          <w:rFonts w:ascii="楷体" w:hAnsi="楷体" w:eastAsia="楷体"/>
          <w:color w:val="000000"/>
          <w:sz w:val="22"/>
          <w:szCs w:val="22"/>
        </w:rPr>
        <w:t>注：开展各类职业健康检查工作需要配置的人员是指基本人员配置要求+相应类职业健康检查岗位人员配置要求。</w:t>
      </w:r>
    </w:p>
    <w:p w14:paraId="70890640">
      <w:pPr>
        <w:rPr>
          <w:rFonts w:hint="eastAsia" w:ascii="仿宋_GB2312" w:hAnsi="TimesNewRomanPSMT" w:eastAsia="仿宋_GB2312"/>
          <w:color w:val="000000"/>
          <w:sz w:val="32"/>
          <w:szCs w:val="32"/>
        </w:rPr>
      </w:pPr>
      <w:r>
        <w:rPr>
          <w:rFonts w:hint="eastAsia" w:ascii="仿宋_GB2312" w:hAnsi="FZHTK--GBK1-0" w:eastAsia="仿宋_GB2312"/>
          <w:color w:val="000000"/>
          <w:sz w:val="32"/>
          <w:szCs w:val="32"/>
        </w:rPr>
        <w:t>附录</w:t>
      </w:r>
      <w:r>
        <w:rPr>
          <w:rFonts w:hint="eastAsia" w:ascii="仿宋_GB2312" w:hAnsi="TimesNewRomanPSMT" w:eastAsia="仿宋_GB2312"/>
          <w:color w:val="000000"/>
          <w:sz w:val="32"/>
          <w:szCs w:val="32"/>
        </w:rPr>
        <w:t>2</w:t>
      </w:r>
    </w:p>
    <w:p w14:paraId="35670129">
      <w:pPr>
        <w:widowControl/>
        <w:ind w:firstLine="643" w:firstLineChars="200"/>
        <w:jc w:val="center"/>
        <w:rPr>
          <w:rFonts w:hint="eastAsia" w:ascii="仿宋_GB2312" w:hAnsi="FZXBSK--GBK1-0" w:eastAsia="仿宋_GB2312"/>
          <w:b/>
          <w:color w:val="000000"/>
          <w:sz w:val="32"/>
          <w:szCs w:val="32"/>
        </w:rPr>
      </w:pPr>
      <w:r>
        <w:rPr>
          <w:rFonts w:hint="eastAsia" w:ascii="仿宋_GB2312" w:hAnsi="FZXBSK--GBK1-0" w:eastAsia="仿宋_GB2312"/>
          <w:b/>
          <w:color w:val="000000"/>
          <w:sz w:val="32"/>
          <w:szCs w:val="32"/>
        </w:rPr>
        <w:t>职业健康检查机构主要仪器设备配置要求</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8"/>
        <w:gridCol w:w="2373"/>
        <w:gridCol w:w="6037"/>
      </w:tblGrid>
      <w:tr w14:paraId="1ABCB2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2943" w:type="dxa"/>
            <w:gridSpan w:val="2"/>
            <w:vAlign w:val="center"/>
          </w:tcPr>
          <w:p w14:paraId="352C1D3C">
            <w:pPr>
              <w:widowControl/>
              <w:spacing w:line="320" w:lineRule="exact"/>
              <w:jc w:val="center"/>
              <w:rPr>
                <w:rFonts w:hint="eastAsia" w:ascii="仿宋_GB2312" w:hAnsi="TimesNewRomanPSMT" w:eastAsia="仿宋_GB2312"/>
                <w:color w:val="000000"/>
                <w:sz w:val="28"/>
                <w:szCs w:val="28"/>
              </w:rPr>
            </w:pPr>
            <w:r>
              <w:rPr>
                <w:rFonts w:hint="eastAsia" w:ascii="仿宋_GB2312" w:hAnsi="TimesNewRomanPSMT" w:eastAsia="仿宋_GB2312"/>
                <w:color w:val="000000"/>
                <w:sz w:val="28"/>
                <w:szCs w:val="28"/>
              </w:rPr>
              <w:t>项目名称</w:t>
            </w:r>
          </w:p>
        </w:tc>
        <w:tc>
          <w:tcPr>
            <w:tcW w:w="6117" w:type="dxa"/>
            <w:vAlign w:val="center"/>
          </w:tcPr>
          <w:p w14:paraId="79FB5A24">
            <w:pPr>
              <w:widowControl/>
              <w:spacing w:line="320" w:lineRule="exact"/>
              <w:jc w:val="center"/>
              <w:rPr>
                <w:rFonts w:hint="eastAsia" w:ascii="仿宋_GB2312" w:hAnsi="TimesNewRomanPSMT" w:eastAsia="仿宋_GB2312"/>
                <w:color w:val="000000"/>
                <w:sz w:val="28"/>
                <w:szCs w:val="28"/>
              </w:rPr>
            </w:pPr>
            <w:r>
              <w:rPr>
                <w:rFonts w:hint="eastAsia" w:ascii="仿宋_GB2312" w:hAnsi="TimesNewRomanPSMT" w:eastAsia="仿宋_GB2312"/>
                <w:color w:val="000000"/>
                <w:sz w:val="28"/>
                <w:szCs w:val="28"/>
              </w:rPr>
              <w:t>设备设施配置要求</w:t>
            </w:r>
          </w:p>
        </w:tc>
      </w:tr>
      <w:tr w14:paraId="1C2463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gridSpan w:val="2"/>
            <w:vMerge w:val="restart"/>
            <w:vAlign w:val="center"/>
          </w:tcPr>
          <w:p w14:paraId="42206FA7">
            <w:pPr>
              <w:spacing w:line="320" w:lineRule="exact"/>
              <w:jc w:val="center"/>
              <w:rPr>
                <w:rFonts w:hint="eastAsia" w:ascii="TimesNewRomanPSMT" w:hAnsi="TimesNewRomanPSMT"/>
                <w:color w:val="000000"/>
                <w:sz w:val="32"/>
                <w:szCs w:val="32"/>
              </w:rPr>
            </w:pPr>
            <w:r>
              <w:rPr>
                <w:rFonts w:ascii="FZFSK--GBK1-0" w:hAnsi="FZFSK--GBK1-0"/>
                <w:color w:val="000000"/>
                <w:szCs w:val="21"/>
              </w:rPr>
              <w:t>所有因素</w:t>
            </w:r>
          </w:p>
        </w:tc>
        <w:tc>
          <w:tcPr>
            <w:tcW w:w="6117" w:type="dxa"/>
            <w:vAlign w:val="center"/>
          </w:tcPr>
          <w:p w14:paraId="6E112163">
            <w:pPr>
              <w:widowControl/>
              <w:spacing w:line="320" w:lineRule="exact"/>
              <w:jc w:val="center"/>
              <w:rPr>
                <w:rFonts w:hint="eastAsia" w:ascii="TimesNewRomanPSMT" w:hAnsi="TimesNewRomanPSMT"/>
                <w:color w:val="000000"/>
                <w:sz w:val="32"/>
                <w:szCs w:val="32"/>
              </w:rPr>
            </w:pPr>
            <w:r>
              <w:rPr>
                <w:rFonts w:ascii="FZFSK--GBK1-0" w:hAnsi="FZFSK--GBK1-0"/>
                <w:b/>
                <w:bCs/>
                <w:color w:val="000000"/>
                <w:szCs w:val="21"/>
              </w:rPr>
              <w:t>基本配置要求</w:t>
            </w:r>
          </w:p>
        </w:tc>
      </w:tr>
      <w:tr w14:paraId="3CB962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gridSpan w:val="2"/>
            <w:vMerge w:val="continue"/>
            <w:vAlign w:val="center"/>
          </w:tcPr>
          <w:p w14:paraId="31BFD4DE">
            <w:pPr>
              <w:widowControl/>
              <w:spacing w:line="320" w:lineRule="exact"/>
              <w:jc w:val="center"/>
              <w:rPr>
                <w:rFonts w:hint="eastAsia" w:ascii="TimesNewRomanPSMT" w:hAnsi="TimesNewRomanPSMT"/>
                <w:color w:val="000000"/>
                <w:sz w:val="32"/>
                <w:szCs w:val="32"/>
              </w:rPr>
            </w:pPr>
          </w:p>
        </w:tc>
        <w:tc>
          <w:tcPr>
            <w:tcW w:w="6117" w:type="dxa"/>
          </w:tcPr>
          <w:p w14:paraId="2F00461F">
            <w:pPr>
              <w:widowControl/>
              <w:spacing w:line="320" w:lineRule="exact"/>
              <w:rPr>
                <w:rFonts w:ascii="宋体" w:hAnsi="宋体" w:cs="宋体"/>
                <w:kern w:val="0"/>
                <w:sz w:val="24"/>
              </w:rPr>
            </w:pPr>
            <w:r>
              <w:rPr>
                <w:rFonts w:ascii="FZFSK--GBK1-0" w:hAnsi="FZFSK--GBK1-0" w:cs="宋体"/>
                <w:color w:val="000000"/>
                <w:kern w:val="0"/>
                <w:szCs w:val="21"/>
              </w:rPr>
              <w:t>血压计、听诊器、叩诊锤、心电图仪、肺功能仪、</w:t>
            </w:r>
            <w:r>
              <w:rPr>
                <w:rFonts w:ascii="TimesNewRomanPSMT" w:hAnsi="TimesNewRomanPSMT" w:cs="宋体"/>
                <w:color w:val="000000"/>
                <w:kern w:val="0"/>
                <w:szCs w:val="21"/>
              </w:rPr>
              <w:t>B</w:t>
            </w:r>
            <w:r>
              <w:rPr>
                <w:rFonts w:ascii="FZFSK--GBK1-0" w:hAnsi="FZFSK--GBK1-0" w:cs="宋体"/>
                <w:color w:val="000000"/>
                <w:kern w:val="0"/>
                <w:szCs w:val="21"/>
              </w:rPr>
              <w:t>超机、</w:t>
            </w:r>
            <w:r>
              <w:rPr>
                <w:rFonts w:ascii="TimesNewRomanPSMT" w:hAnsi="TimesNewRomanPSMT" w:cs="宋体"/>
                <w:color w:val="000000"/>
                <w:kern w:val="0"/>
                <w:szCs w:val="21"/>
              </w:rPr>
              <w:t>X</w:t>
            </w:r>
            <w:r>
              <w:rPr>
                <w:rFonts w:ascii="FZFSK--GBK1-0" w:hAnsi="FZFSK--GBK1-0" w:cs="宋体"/>
                <w:color w:val="000000"/>
                <w:kern w:val="0"/>
                <w:szCs w:val="21"/>
              </w:rPr>
              <w:t>光机或</w:t>
            </w:r>
            <w:r>
              <w:rPr>
                <w:rFonts w:ascii="TimesNewRomanPSMT" w:hAnsi="TimesNewRomanPSMT" w:cs="宋体"/>
                <w:color w:val="000000"/>
                <w:kern w:val="0"/>
                <w:szCs w:val="21"/>
              </w:rPr>
              <w:t>DR</w:t>
            </w:r>
            <w:r>
              <w:rPr>
                <w:rFonts w:ascii="FZFSK--GBK1-0" w:hAnsi="FZFSK--GBK1-0" w:cs="宋体"/>
                <w:color w:val="000000"/>
                <w:kern w:val="0"/>
                <w:szCs w:val="21"/>
              </w:rPr>
              <w:t>机、视力计、裂隙灯、眼底镜、检耳镜、额镜（或电子耳镜）等内外科、眼科、耳科、神经内科常规检查等设备设施。建立临床医学检验室，具备显微镜、尿常规分析仪、生化分析仪、全血分析仪等常见设备设施。</w:t>
            </w:r>
          </w:p>
        </w:tc>
      </w:tr>
      <w:tr w14:paraId="4AEF4C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gridSpan w:val="2"/>
            <w:vMerge w:val="restart"/>
            <w:vAlign w:val="center"/>
          </w:tcPr>
          <w:p w14:paraId="454F9728">
            <w:pPr>
              <w:spacing w:line="320" w:lineRule="exact"/>
              <w:jc w:val="center"/>
              <w:rPr>
                <w:rFonts w:hint="eastAsia" w:ascii="TimesNewRomanPSMT" w:hAnsi="TimesNewRomanPSMT"/>
                <w:color w:val="000000"/>
                <w:sz w:val="32"/>
                <w:szCs w:val="32"/>
              </w:rPr>
            </w:pPr>
            <w:r>
              <w:rPr>
                <w:rFonts w:ascii="FZFSK--GBK1-0" w:hAnsi="FZFSK--GBK1-0"/>
                <w:color w:val="000000"/>
                <w:szCs w:val="21"/>
              </w:rPr>
              <w:t>粉尘因素类</w:t>
            </w:r>
          </w:p>
        </w:tc>
        <w:tc>
          <w:tcPr>
            <w:tcW w:w="6117" w:type="dxa"/>
            <w:vAlign w:val="center"/>
          </w:tcPr>
          <w:p w14:paraId="0E4812A2">
            <w:pPr>
              <w:widowControl/>
              <w:spacing w:line="320" w:lineRule="exact"/>
              <w:jc w:val="center"/>
              <w:rPr>
                <w:rFonts w:hint="eastAsia" w:ascii="TimesNewRomanPSMT" w:hAnsi="TimesNewRomanPSMT"/>
                <w:color w:val="000000"/>
                <w:sz w:val="32"/>
                <w:szCs w:val="32"/>
              </w:rPr>
            </w:pPr>
            <w:r>
              <w:rPr>
                <w:rFonts w:ascii="FZFSK--GBK1-0" w:hAnsi="FZFSK--GBK1-0"/>
                <w:b/>
                <w:bCs/>
                <w:color w:val="000000"/>
                <w:szCs w:val="21"/>
              </w:rPr>
              <w:t>特殊配置要求</w:t>
            </w:r>
          </w:p>
        </w:tc>
      </w:tr>
      <w:tr w14:paraId="373C8A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gridSpan w:val="2"/>
            <w:vMerge w:val="continue"/>
          </w:tcPr>
          <w:p w14:paraId="3FDE5F9E">
            <w:pPr>
              <w:widowControl/>
              <w:spacing w:line="320" w:lineRule="exact"/>
              <w:rPr>
                <w:rFonts w:hint="eastAsia" w:ascii="TimesNewRomanPSMT" w:hAnsi="TimesNewRomanPSMT"/>
                <w:color w:val="000000"/>
                <w:sz w:val="32"/>
                <w:szCs w:val="32"/>
              </w:rPr>
            </w:pPr>
          </w:p>
        </w:tc>
        <w:tc>
          <w:tcPr>
            <w:tcW w:w="6117" w:type="dxa"/>
          </w:tcPr>
          <w:p w14:paraId="671CF3E5">
            <w:pPr>
              <w:widowControl/>
              <w:spacing w:line="320" w:lineRule="exact"/>
              <w:rPr>
                <w:rFonts w:ascii="宋体" w:hAnsi="宋体" w:cs="宋体"/>
                <w:kern w:val="0"/>
                <w:sz w:val="24"/>
              </w:rPr>
            </w:pPr>
            <w:r>
              <w:rPr>
                <w:rFonts w:ascii="FZFSK--GBK1-0" w:hAnsi="FZFSK--GBK1-0" w:cs="宋体"/>
                <w:color w:val="000000"/>
                <w:kern w:val="0"/>
                <w:szCs w:val="21"/>
              </w:rPr>
              <w:t>高仟伏胸片</w:t>
            </w:r>
            <w:r>
              <w:rPr>
                <w:rFonts w:ascii="TimesNewRomanPSMT" w:hAnsi="TimesNewRomanPSMT" w:cs="宋体"/>
                <w:color w:val="000000"/>
                <w:kern w:val="0"/>
                <w:szCs w:val="21"/>
              </w:rPr>
              <w:t>X</w:t>
            </w:r>
            <w:r>
              <w:rPr>
                <w:rFonts w:ascii="FZFSK--GBK1-0" w:hAnsi="FZFSK--GBK1-0" w:cs="宋体"/>
                <w:color w:val="000000"/>
                <w:kern w:val="0"/>
                <w:szCs w:val="21"/>
              </w:rPr>
              <w:t>光机（高频机，管电压达</w:t>
            </w:r>
            <w:r>
              <w:rPr>
                <w:rFonts w:ascii="TimesNewRomanPSMT" w:hAnsi="TimesNewRomanPSMT" w:cs="宋体"/>
                <w:color w:val="000000"/>
                <w:kern w:val="0"/>
                <w:szCs w:val="21"/>
              </w:rPr>
              <w:t>150kv,500mA</w:t>
            </w:r>
            <w:r>
              <w:rPr>
                <w:rFonts w:ascii="FZFSK--GBK1-0" w:hAnsi="FZFSK--GBK1-0" w:cs="宋体"/>
                <w:color w:val="000000"/>
                <w:kern w:val="0"/>
                <w:szCs w:val="21"/>
              </w:rPr>
              <w:t>以上）或</w:t>
            </w:r>
            <w:r>
              <w:rPr>
                <w:rFonts w:ascii="TimesNewRomanPSMT" w:hAnsi="TimesNewRomanPSMT" w:cs="宋体"/>
                <w:color w:val="000000"/>
                <w:kern w:val="0"/>
                <w:szCs w:val="21"/>
              </w:rPr>
              <w:t>DR</w:t>
            </w:r>
            <w:r>
              <w:rPr>
                <w:rFonts w:ascii="FZFSK--GBK1-0" w:hAnsi="FZFSK--GBK1-0" w:cs="宋体"/>
                <w:color w:val="000000"/>
                <w:kern w:val="0"/>
                <w:szCs w:val="21"/>
              </w:rPr>
              <w:t>机（高频逆变高压发生器，最大输出功率</w:t>
            </w:r>
            <w:r>
              <w:rPr>
                <w:rFonts w:ascii="TimesNewRomanPSMT" w:hAnsi="TimesNewRomanPSMT" w:cs="宋体"/>
                <w:color w:val="000000"/>
                <w:kern w:val="0"/>
                <w:szCs w:val="21"/>
              </w:rPr>
              <w:t>≥20kW,</w:t>
            </w:r>
            <w:r>
              <w:rPr>
                <w:rFonts w:ascii="FZFSK--GBK1-0" w:hAnsi="FZFSK--GBK1-0" w:cs="宋体"/>
                <w:color w:val="000000"/>
                <w:kern w:val="0"/>
                <w:szCs w:val="21"/>
              </w:rPr>
              <w:t>逆变频率</w:t>
            </w:r>
            <w:r>
              <w:rPr>
                <w:rFonts w:ascii="TimesNewRomanPSMT" w:hAnsi="TimesNewRomanPSMT" w:cs="宋体"/>
                <w:color w:val="000000"/>
                <w:kern w:val="0"/>
                <w:szCs w:val="21"/>
              </w:rPr>
              <w:t>≥20kHz,</w:t>
            </w:r>
            <w:r>
              <w:rPr>
                <w:rFonts w:ascii="FZFSK--GBK1-0" w:hAnsi="FZFSK--GBK1-0" w:cs="宋体"/>
                <w:color w:val="000000"/>
                <w:kern w:val="0"/>
                <w:szCs w:val="21"/>
              </w:rPr>
              <w:t>输出电压</w:t>
            </w:r>
            <w:r>
              <w:rPr>
                <w:rFonts w:ascii="TimesNewRomanPSMT" w:hAnsi="TimesNewRomanPSMT" w:cs="宋体"/>
                <w:color w:val="000000"/>
                <w:kern w:val="0"/>
                <w:szCs w:val="21"/>
              </w:rPr>
              <w:t>40kv-150kv</w:t>
            </w:r>
            <w:r>
              <w:rPr>
                <w:rFonts w:ascii="FZFSK--GBK1-0" w:hAnsi="FZFSK--GBK1-0" w:cs="宋体"/>
                <w:color w:val="000000"/>
                <w:kern w:val="0"/>
                <w:szCs w:val="21"/>
              </w:rPr>
              <w:t>）（符合《职业健康监护技术规范》附录</w:t>
            </w:r>
            <w:r>
              <w:rPr>
                <w:rFonts w:ascii="TimesNewRomanPSMT" w:hAnsi="TimesNewRomanPSMT" w:cs="宋体"/>
                <w:color w:val="000000"/>
                <w:kern w:val="0"/>
                <w:szCs w:val="21"/>
              </w:rPr>
              <w:t>C</w:t>
            </w:r>
            <w:r>
              <w:rPr>
                <w:rFonts w:ascii="FZFSK--GBK1-0" w:hAnsi="FZFSK--GBK1-0" w:cs="宋体"/>
                <w:color w:val="000000"/>
                <w:kern w:val="0"/>
                <w:szCs w:val="21"/>
              </w:rPr>
              <w:t>的要求）、尘肺病诊断标准片。</w:t>
            </w:r>
          </w:p>
        </w:tc>
      </w:tr>
      <w:tr w14:paraId="3858B8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9" w:type="dxa"/>
            <w:vMerge w:val="restart"/>
            <w:tcBorders>
              <w:right w:val="single" w:color="auto" w:sz="4" w:space="0"/>
            </w:tcBorders>
            <w:vAlign w:val="center"/>
          </w:tcPr>
          <w:p w14:paraId="477FCFB5">
            <w:pPr>
              <w:widowControl/>
              <w:spacing w:line="320" w:lineRule="exact"/>
              <w:rPr>
                <w:rFonts w:hint="eastAsia" w:ascii="TimesNewRomanPSMT" w:hAnsi="TimesNewRomanPSMT"/>
                <w:color w:val="000000"/>
                <w:sz w:val="32"/>
                <w:szCs w:val="32"/>
              </w:rPr>
            </w:pPr>
            <w:r>
              <w:rPr>
                <w:rFonts w:hint="eastAsia" w:ascii="FZFSK--GBK1-0" w:hAnsi="FZFSK--GBK1-0"/>
                <w:color w:val="000000"/>
                <w:szCs w:val="21"/>
              </w:rPr>
              <w:t>化学因素类</w:t>
            </w:r>
          </w:p>
        </w:tc>
        <w:tc>
          <w:tcPr>
            <w:tcW w:w="2404" w:type="dxa"/>
            <w:tcBorders>
              <w:left w:val="single" w:color="auto" w:sz="4" w:space="0"/>
            </w:tcBorders>
          </w:tcPr>
          <w:p w14:paraId="6FCF334A">
            <w:pPr>
              <w:widowControl/>
              <w:spacing w:line="320" w:lineRule="exact"/>
              <w:rPr>
                <w:rFonts w:ascii="宋体" w:hAnsi="宋体" w:cs="宋体"/>
                <w:kern w:val="0"/>
                <w:sz w:val="24"/>
              </w:rPr>
            </w:pPr>
            <w:r>
              <w:rPr>
                <w:rFonts w:ascii="FZFSK--GBK1-0" w:hAnsi="FZFSK--GBK1-0" w:cs="宋体"/>
                <w:color w:val="000000"/>
                <w:kern w:val="0"/>
                <w:szCs w:val="21"/>
              </w:rPr>
              <w:t>铅、汞、锰、铬、铊及其无机化合物，砷，三烷基锡</w:t>
            </w:r>
          </w:p>
        </w:tc>
        <w:tc>
          <w:tcPr>
            <w:tcW w:w="6117" w:type="dxa"/>
          </w:tcPr>
          <w:p w14:paraId="7A011529">
            <w:pPr>
              <w:widowControl/>
              <w:spacing w:line="320" w:lineRule="exact"/>
              <w:rPr>
                <w:rFonts w:hint="eastAsia" w:ascii="FZFSK--GBK1-0" w:hAnsi="FZFSK--GBK1-0"/>
                <w:color w:val="000000"/>
                <w:szCs w:val="21"/>
              </w:rPr>
            </w:pPr>
          </w:p>
          <w:p w14:paraId="42106721">
            <w:pPr>
              <w:widowControl/>
              <w:spacing w:line="320" w:lineRule="exact"/>
              <w:rPr>
                <w:rFonts w:hint="eastAsia" w:ascii="TimesNewRomanPSMT" w:hAnsi="TimesNewRomanPSMT"/>
                <w:color w:val="000000"/>
                <w:sz w:val="32"/>
                <w:szCs w:val="32"/>
              </w:rPr>
            </w:pPr>
            <w:r>
              <w:rPr>
                <w:rFonts w:ascii="FZFSK--GBK1-0" w:hAnsi="FZFSK--GBK1-0"/>
                <w:color w:val="000000"/>
                <w:szCs w:val="21"/>
              </w:rPr>
              <w:t>原子吸收光谱仪（石墨炉法）或原子荧光分光光度计。</w:t>
            </w:r>
          </w:p>
        </w:tc>
      </w:tr>
      <w:tr w14:paraId="6715F2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9" w:type="dxa"/>
            <w:vMerge w:val="continue"/>
            <w:tcBorders>
              <w:right w:val="single" w:color="auto" w:sz="4" w:space="0"/>
            </w:tcBorders>
          </w:tcPr>
          <w:p w14:paraId="03780EE3">
            <w:pPr>
              <w:widowControl/>
              <w:spacing w:line="320" w:lineRule="exact"/>
              <w:rPr>
                <w:rFonts w:hint="eastAsia" w:ascii="TimesNewRomanPSMT" w:hAnsi="TimesNewRomanPSMT"/>
                <w:color w:val="000000"/>
                <w:sz w:val="32"/>
                <w:szCs w:val="32"/>
              </w:rPr>
            </w:pPr>
          </w:p>
        </w:tc>
        <w:tc>
          <w:tcPr>
            <w:tcW w:w="2404" w:type="dxa"/>
            <w:tcBorders>
              <w:left w:val="single" w:color="auto" w:sz="4" w:space="0"/>
            </w:tcBorders>
          </w:tcPr>
          <w:p w14:paraId="5DC6714B">
            <w:pPr>
              <w:widowControl/>
              <w:spacing w:line="320" w:lineRule="exact"/>
              <w:rPr>
                <w:rFonts w:hint="eastAsia" w:ascii="TimesNewRomanPSMT" w:hAnsi="TimesNewRomanPSMT"/>
                <w:color w:val="000000"/>
                <w:sz w:val="32"/>
                <w:szCs w:val="32"/>
              </w:rPr>
            </w:pPr>
            <w:r>
              <w:rPr>
                <w:rFonts w:ascii="FZFSK--GBK1-0" w:hAnsi="FZFSK--GBK1-0"/>
                <w:color w:val="000000"/>
                <w:szCs w:val="21"/>
              </w:rPr>
              <w:t>铍、镉及其无机化合物</w:t>
            </w:r>
          </w:p>
        </w:tc>
        <w:tc>
          <w:tcPr>
            <w:tcW w:w="6117" w:type="dxa"/>
          </w:tcPr>
          <w:p w14:paraId="3DA87EDF">
            <w:pPr>
              <w:widowControl/>
              <w:spacing w:line="320" w:lineRule="exact"/>
              <w:rPr>
                <w:rFonts w:ascii="宋体" w:hAnsi="宋体" w:cs="宋体"/>
                <w:kern w:val="0"/>
                <w:sz w:val="24"/>
              </w:rPr>
            </w:pPr>
            <w:r>
              <w:rPr>
                <w:rFonts w:ascii="FZFSK--GBK1-0" w:hAnsi="FZFSK--GBK1-0" w:cs="宋体"/>
                <w:color w:val="000000"/>
                <w:kern w:val="0"/>
                <w:szCs w:val="21"/>
              </w:rPr>
              <w:t>原子吸收光谱仪（石墨炉法）、血氧饱和度测定仪器、血气分析</w:t>
            </w:r>
          </w:p>
          <w:p w14:paraId="00F2DEA3">
            <w:pPr>
              <w:widowControl/>
              <w:spacing w:line="320" w:lineRule="exact"/>
              <w:rPr>
                <w:rFonts w:ascii="宋体" w:hAnsi="宋体" w:cs="宋体"/>
                <w:kern w:val="0"/>
                <w:sz w:val="24"/>
              </w:rPr>
            </w:pPr>
            <w:r>
              <w:rPr>
                <w:rFonts w:ascii="FZFSK--GBK1-0" w:hAnsi="FZFSK--GBK1-0" w:cs="宋体"/>
                <w:color w:val="000000"/>
                <w:kern w:val="0"/>
                <w:szCs w:val="21"/>
              </w:rPr>
              <w:t>仪。</w:t>
            </w:r>
          </w:p>
        </w:tc>
      </w:tr>
      <w:tr w14:paraId="7CB4DC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9" w:type="dxa"/>
            <w:vMerge w:val="continue"/>
            <w:tcBorders>
              <w:right w:val="single" w:color="auto" w:sz="4" w:space="0"/>
            </w:tcBorders>
          </w:tcPr>
          <w:p w14:paraId="5BBBD88B">
            <w:pPr>
              <w:widowControl/>
              <w:spacing w:line="320" w:lineRule="exact"/>
              <w:rPr>
                <w:rFonts w:hint="eastAsia" w:ascii="TimesNewRomanPSMT" w:hAnsi="TimesNewRomanPSMT"/>
                <w:color w:val="000000"/>
                <w:sz w:val="32"/>
                <w:szCs w:val="32"/>
              </w:rPr>
            </w:pPr>
          </w:p>
        </w:tc>
        <w:tc>
          <w:tcPr>
            <w:tcW w:w="2404" w:type="dxa"/>
            <w:tcBorders>
              <w:left w:val="single" w:color="auto" w:sz="4" w:space="0"/>
            </w:tcBorders>
          </w:tcPr>
          <w:p w14:paraId="171998FD">
            <w:pPr>
              <w:widowControl/>
              <w:spacing w:line="320" w:lineRule="exact"/>
              <w:rPr>
                <w:rFonts w:hint="eastAsia" w:ascii="TimesNewRomanPSMT" w:hAnsi="TimesNewRomanPSMT"/>
                <w:color w:val="000000"/>
                <w:sz w:val="32"/>
                <w:szCs w:val="32"/>
              </w:rPr>
            </w:pPr>
            <w:r>
              <w:rPr>
                <w:rFonts w:ascii="FZFSK--GBK1-0" w:hAnsi="FZFSK--GBK1-0"/>
                <w:color w:val="000000"/>
                <w:szCs w:val="21"/>
              </w:rPr>
              <w:t>砷化氢</w:t>
            </w:r>
          </w:p>
        </w:tc>
        <w:tc>
          <w:tcPr>
            <w:tcW w:w="6117" w:type="dxa"/>
          </w:tcPr>
          <w:p w14:paraId="0AFB37E9">
            <w:pPr>
              <w:widowControl/>
              <w:spacing w:line="320" w:lineRule="exact"/>
              <w:rPr>
                <w:rFonts w:ascii="宋体" w:hAnsi="宋体" w:cs="宋体"/>
                <w:kern w:val="0"/>
                <w:sz w:val="24"/>
              </w:rPr>
            </w:pPr>
            <w:r>
              <w:rPr>
                <w:rFonts w:ascii="FZFSK--GBK1-0" w:hAnsi="FZFSK--GBK1-0" w:cs="宋体"/>
                <w:color w:val="000000"/>
                <w:kern w:val="0"/>
                <w:szCs w:val="21"/>
              </w:rPr>
              <w:t>血清葡萄糖</w:t>
            </w:r>
            <w:r>
              <w:rPr>
                <w:rFonts w:ascii="TimesNewRomanPSMT" w:hAnsi="TimesNewRomanPSMT" w:cs="宋体"/>
                <w:color w:val="000000"/>
                <w:kern w:val="0"/>
                <w:szCs w:val="21"/>
              </w:rPr>
              <w:t>-6-</w:t>
            </w:r>
            <w:r>
              <w:rPr>
                <w:rFonts w:ascii="FZFSK--GBK1-0" w:hAnsi="FZFSK--GBK1-0" w:cs="宋体"/>
                <w:color w:val="000000"/>
                <w:kern w:val="0"/>
                <w:szCs w:val="21"/>
              </w:rPr>
              <w:t>磷酸脱氢酶缺乏症筛选试验（高铁血红蛋白还原试</w:t>
            </w:r>
          </w:p>
          <w:p w14:paraId="6245895C">
            <w:pPr>
              <w:widowControl/>
              <w:spacing w:line="320" w:lineRule="exact"/>
              <w:rPr>
                <w:rFonts w:ascii="宋体" w:hAnsi="宋体" w:cs="宋体"/>
                <w:kern w:val="0"/>
                <w:sz w:val="24"/>
              </w:rPr>
            </w:pPr>
            <w:r>
              <w:rPr>
                <w:rFonts w:ascii="FZFSK--GBK1-0" w:hAnsi="FZFSK--GBK1-0" w:cs="宋体"/>
                <w:color w:val="000000"/>
                <w:kern w:val="0"/>
                <w:szCs w:val="21"/>
              </w:rPr>
              <w:t>验等）。</w:t>
            </w:r>
          </w:p>
        </w:tc>
      </w:tr>
      <w:tr w14:paraId="5380AD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9" w:type="dxa"/>
            <w:vMerge w:val="continue"/>
            <w:tcBorders>
              <w:right w:val="single" w:color="auto" w:sz="4" w:space="0"/>
            </w:tcBorders>
          </w:tcPr>
          <w:p w14:paraId="734F860F">
            <w:pPr>
              <w:widowControl/>
              <w:spacing w:line="320" w:lineRule="exact"/>
              <w:rPr>
                <w:rFonts w:hint="eastAsia" w:ascii="TimesNewRomanPSMT" w:hAnsi="TimesNewRomanPSMT"/>
                <w:color w:val="000000"/>
                <w:sz w:val="32"/>
                <w:szCs w:val="32"/>
              </w:rPr>
            </w:pPr>
          </w:p>
        </w:tc>
        <w:tc>
          <w:tcPr>
            <w:tcW w:w="2404" w:type="dxa"/>
            <w:tcBorders>
              <w:left w:val="single" w:color="auto" w:sz="4" w:space="0"/>
            </w:tcBorders>
          </w:tcPr>
          <w:p w14:paraId="57D54FB8">
            <w:pPr>
              <w:widowControl/>
              <w:spacing w:line="320" w:lineRule="exact"/>
              <w:rPr>
                <w:rFonts w:hint="eastAsia" w:ascii="TimesNewRomanPSMT" w:hAnsi="TimesNewRomanPSMT"/>
                <w:color w:val="000000"/>
                <w:sz w:val="32"/>
                <w:szCs w:val="32"/>
              </w:rPr>
            </w:pPr>
            <w:r>
              <w:rPr>
                <w:rFonts w:ascii="FZFSK--GBK1-0" w:hAnsi="FZFSK--GBK1-0"/>
                <w:color w:val="000000"/>
                <w:szCs w:val="21"/>
              </w:rPr>
              <w:t>磷及其无机化合物</w:t>
            </w:r>
          </w:p>
        </w:tc>
        <w:tc>
          <w:tcPr>
            <w:tcW w:w="6117" w:type="dxa"/>
          </w:tcPr>
          <w:p w14:paraId="68DFF05B">
            <w:pPr>
              <w:widowControl/>
              <w:spacing w:line="320" w:lineRule="exact"/>
              <w:rPr>
                <w:rFonts w:hint="eastAsia" w:ascii="TimesNewRomanPSMT" w:hAnsi="TimesNewRomanPSMT"/>
                <w:color w:val="000000"/>
                <w:sz w:val="32"/>
                <w:szCs w:val="32"/>
              </w:rPr>
            </w:pPr>
            <w:r>
              <w:rPr>
                <w:rFonts w:ascii="FZFSK--GBK1-0" w:hAnsi="FZFSK--GBK1-0"/>
                <w:color w:val="000000"/>
                <w:szCs w:val="21"/>
              </w:rPr>
              <w:t>牙科</w:t>
            </w:r>
            <w:r>
              <w:rPr>
                <w:rFonts w:ascii="TimesNewRomanPSMT" w:hAnsi="TimesNewRomanPSMT"/>
                <w:color w:val="000000"/>
                <w:szCs w:val="21"/>
              </w:rPr>
              <w:t>X</w:t>
            </w:r>
            <w:r>
              <w:rPr>
                <w:rFonts w:ascii="FZFSK--GBK1-0" w:hAnsi="FZFSK--GBK1-0"/>
                <w:color w:val="000000"/>
                <w:szCs w:val="21"/>
              </w:rPr>
              <w:t>光机。</w:t>
            </w:r>
          </w:p>
        </w:tc>
      </w:tr>
      <w:tr w14:paraId="2352FE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9" w:type="dxa"/>
            <w:vMerge w:val="continue"/>
            <w:tcBorders>
              <w:right w:val="single" w:color="auto" w:sz="4" w:space="0"/>
            </w:tcBorders>
          </w:tcPr>
          <w:p w14:paraId="370EC4B9">
            <w:pPr>
              <w:widowControl/>
              <w:spacing w:line="320" w:lineRule="exact"/>
              <w:rPr>
                <w:rFonts w:hint="eastAsia" w:ascii="TimesNewRomanPSMT" w:hAnsi="TimesNewRomanPSMT"/>
                <w:color w:val="000000"/>
                <w:sz w:val="32"/>
                <w:szCs w:val="32"/>
              </w:rPr>
            </w:pPr>
          </w:p>
        </w:tc>
        <w:tc>
          <w:tcPr>
            <w:tcW w:w="2404" w:type="dxa"/>
            <w:tcBorders>
              <w:left w:val="single" w:color="auto" w:sz="4" w:space="0"/>
            </w:tcBorders>
          </w:tcPr>
          <w:p w14:paraId="78ABA548">
            <w:pPr>
              <w:widowControl/>
              <w:spacing w:line="320" w:lineRule="exact"/>
              <w:rPr>
                <w:rFonts w:ascii="宋体" w:hAnsi="宋体" w:cs="宋体"/>
                <w:kern w:val="0"/>
                <w:sz w:val="24"/>
              </w:rPr>
            </w:pPr>
            <w:r>
              <w:rPr>
                <w:rFonts w:ascii="FZFSK--GBK1-0" w:hAnsi="FZFSK--GBK1-0" w:cs="宋体"/>
                <w:color w:val="000000"/>
                <w:kern w:val="0"/>
                <w:szCs w:val="21"/>
              </w:rPr>
              <w:t>磷化氢、钒及其化合物、羰基镍、有机氟、</w:t>
            </w:r>
            <w:r>
              <w:rPr>
                <w:rFonts w:ascii="FZFSK--GBK1-0" w:hAnsi="FZFSK--GBK1-0"/>
                <w:color w:val="000000"/>
                <w:szCs w:val="21"/>
              </w:rPr>
              <w:t>二异氰酸甲苯酯、致喘物、一氧化碳、硫化氢</w:t>
            </w:r>
          </w:p>
        </w:tc>
        <w:tc>
          <w:tcPr>
            <w:tcW w:w="6117" w:type="dxa"/>
          </w:tcPr>
          <w:p w14:paraId="1D64B1FF">
            <w:pPr>
              <w:widowControl/>
              <w:tabs>
                <w:tab w:val="left" w:pos="758"/>
              </w:tabs>
              <w:spacing w:line="320" w:lineRule="exact"/>
              <w:rPr>
                <w:rFonts w:hint="eastAsia" w:ascii="FZFSK--GBK1-0" w:hAnsi="FZFSK--GBK1-0"/>
                <w:color w:val="000000"/>
                <w:szCs w:val="21"/>
              </w:rPr>
            </w:pPr>
          </w:p>
          <w:p w14:paraId="21FA2F4E">
            <w:pPr>
              <w:widowControl/>
              <w:tabs>
                <w:tab w:val="left" w:pos="758"/>
              </w:tabs>
              <w:spacing w:line="320" w:lineRule="exact"/>
              <w:rPr>
                <w:rFonts w:hint="eastAsia" w:ascii="TimesNewRomanPSMT" w:hAnsi="TimesNewRomanPSMT"/>
                <w:color w:val="000000"/>
                <w:sz w:val="32"/>
                <w:szCs w:val="32"/>
              </w:rPr>
            </w:pPr>
            <w:r>
              <w:rPr>
                <w:rFonts w:ascii="FZFSK--GBK1-0" w:hAnsi="FZFSK--GBK1-0"/>
                <w:color w:val="000000"/>
                <w:szCs w:val="21"/>
              </w:rPr>
              <w:t>血氧饱和度测定仪。</w:t>
            </w:r>
          </w:p>
        </w:tc>
      </w:tr>
      <w:tr w14:paraId="762950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9" w:type="dxa"/>
            <w:vMerge w:val="continue"/>
            <w:tcBorders>
              <w:right w:val="single" w:color="auto" w:sz="4" w:space="0"/>
            </w:tcBorders>
          </w:tcPr>
          <w:p w14:paraId="5F9F3CF4">
            <w:pPr>
              <w:widowControl/>
              <w:spacing w:line="320" w:lineRule="exact"/>
              <w:rPr>
                <w:rFonts w:hint="eastAsia" w:ascii="TimesNewRomanPSMT" w:hAnsi="TimesNewRomanPSMT"/>
                <w:color w:val="000000"/>
                <w:sz w:val="32"/>
                <w:szCs w:val="32"/>
              </w:rPr>
            </w:pPr>
          </w:p>
        </w:tc>
        <w:tc>
          <w:tcPr>
            <w:tcW w:w="2404" w:type="dxa"/>
            <w:tcBorders>
              <w:left w:val="single" w:color="auto" w:sz="4" w:space="0"/>
            </w:tcBorders>
          </w:tcPr>
          <w:p w14:paraId="2AD8F97B">
            <w:pPr>
              <w:widowControl/>
              <w:spacing w:line="320" w:lineRule="exact"/>
              <w:rPr>
                <w:rFonts w:ascii="宋体" w:hAnsi="宋体" w:cs="宋体"/>
                <w:kern w:val="0"/>
                <w:sz w:val="24"/>
              </w:rPr>
            </w:pPr>
            <w:r>
              <w:rPr>
                <w:rFonts w:ascii="FZFSK--GBK1-0" w:hAnsi="FZFSK--GBK1-0" w:cs="宋体"/>
                <w:color w:val="000000"/>
                <w:kern w:val="0"/>
                <w:szCs w:val="21"/>
              </w:rPr>
              <w:t>氟及其无机化合物</w:t>
            </w:r>
          </w:p>
        </w:tc>
        <w:tc>
          <w:tcPr>
            <w:tcW w:w="6117" w:type="dxa"/>
          </w:tcPr>
          <w:p w14:paraId="0F690FA2">
            <w:pPr>
              <w:widowControl/>
              <w:spacing w:line="320" w:lineRule="exact"/>
              <w:rPr>
                <w:rFonts w:hint="eastAsia" w:ascii="TimesNewRomanPSMT" w:hAnsi="TimesNewRomanPSMT"/>
                <w:color w:val="000000"/>
                <w:sz w:val="32"/>
                <w:szCs w:val="32"/>
              </w:rPr>
            </w:pPr>
            <w:r>
              <w:rPr>
                <w:rFonts w:ascii="TimesNewRomanPSMT" w:hAnsi="TimesNewRomanPSMT" w:cs="宋体"/>
                <w:color w:val="000000"/>
                <w:kern w:val="0"/>
                <w:szCs w:val="21"/>
              </w:rPr>
              <w:t>PH</w:t>
            </w:r>
            <w:r>
              <w:rPr>
                <w:rFonts w:ascii="FZFSK--GBK1-0" w:hAnsi="FZFSK--GBK1-0" w:cs="宋体"/>
                <w:color w:val="000000"/>
                <w:kern w:val="0"/>
                <w:szCs w:val="21"/>
              </w:rPr>
              <w:t>计或酸度计、原子吸收光谱仪。</w:t>
            </w:r>
          </w:p>
        </w:tc>
      </w:tr>
      <w:tr w14:paraId="04D62A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9" w:type="dxa"/>
            <w:vMerge w:val="continue"/>
            <w:tcBorders>
              <w:right w:val="single" w:color="auto" w:sz="4" w:space="0"/>
            </w:tcBorders>
          </w:tcPr>
          <w:p w14:paraId="5343A593">
            <w:pPr>
              <w:widowControl/>
              <w:spacing w:line="320" w:lineRule="exact"/>
              <w:rPr>
                <w:rFonts w:hint="eastAsia" w:ascii="TimesNewRomanPSMT" w:hAnsi="TimesNewRomanPSMT"/>
                <w:color w:val="000000"/>
                <w:sz w:val="32"/>
                <w:szCs w:val="32"/>
              </w:rPr>
            </w:pPr>
          </w:p>
        </w:tc>
        <w:tc>
          <w:tcPr>
            <w:tcW w:w="2404" w:type="dxa"/>
            <w:tcBorders>
              <w:left w:val="single" w:color="auto" w:sz="4" w:space="0"/>
            </w:tcBorders>
          </w:tcPr>
          <w:p w14:paraId="2E4FFDA8">
            <w:pPr>
              <w:widowControl/>
              <w:spacing w:line="320" w:lineRule="exact"/>
              <w:rPr>
                <w:rFonts w:hint="eastAsia" w:ascii="TimesNewRomanPSMT" w:hAnsi="TimesNewRomanPSMT"/>
                <w:color w:val="000000"/>
                <w:sz w:val="32"/>
                <w:szCs w:val="32"/>
              </w:rPr>
            </w:pPr>
            <w:r>
              <w:rPr>
                <w:rFonts w:ascii="FZFSK--GBK1-0" w:hAnsi="FZFSK--GBK1-0"/>
                <w:color w:val="000000"/>
                <w:szCs w:val="21"/>
              </w:rPr>
              <w:t>甲醇</w:t>
            </w:r>
          </w:p>
        </w:tc>
        <w:tc>
          <w:tcPr>
            <w:tcW w:w="6117" w:type="dxa"/>
          </w:tcPr>
          <w:p w14:paraId="5A9BF26E">
            <w:pPr>
              <w:widowControl/>
              <w:tabs>
                <w:tab w:val="left" w:pos="1209"/>
              </w:tabs>
              <w:spacing w:line="320" w:lineRule="exact"/>
              <w:rPr>
                <w:rFonts w:hint="eastAsia" w:ascii="TimesNewRomanPSMT" w:hAnsi="TimesNewRomanPSMT"/>
                <w:color w:val="000000"/>
                <w:sz w:val="32"/>
                <w:szCs w:val="32"/>
              </w:rPr>
            </w:pPr>
            <w:r>
              <w:rPr>
                <w:rFonts w:ascii="FZFSK--GBK1-0" w:hAnsi="FZFSK--GBK1-0"/>
                <w:color w:val="000000"/>
                <w:szCs w:val="21"/>
              </w:rPr>
              <w:t>血气分析仪、视野仪。</w:t>
            </w:r>
          </w:p>
        </w:tc>
      </w:tr>
      <w:tr w14:paraId="709F39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9" w:type="dxa"/>
            <w:vMerge w:val="continue"/>
            <w:tcBorders>
              <w:right w:val="single" w:color="auto" w:sz="4" w:space="0"/>
            </w:tcBorders>
          </w:tcPr>
          <w:p w14:paraId="6909C8A0">
            <w:pPr>
              <w:widowControl/>
              <w:spacing w:line="320" w:lineRule="exact"/>
              <w:rPr>
                <w:rFonts w:hint="eastAsia" w:ascii="TimesNewRomanPSMT" w:hAnsi="TimesNewRomanPSMT"/>
                <w:color w:val="000000"/>
                <w:sz w:val="32"/>
                <w:szCs w:val="32"/>
              </w:rPr>
            </w:pPr>
          </w:p>
        </w:tc>
        <w:tc>
          <w:tcPr>
            <w:tcW w:w="2404" w:type="dxa"/>
            <w:tcBorders>
              <w:left w:val="single" w:color="auto" w:sz="4" w:space="0"/>
            </w:tcBorders>
          </w:tcPr>
          <w:p w14:paraId="1B6A00BB">
            <w:pPr>
              <w:widowControl/>
              <w:spacing w:line="320" w:lineRule="exact"/>
              <w:rPr>
                <w:rFonts w:ascii="宋体" w:hAnsi="宋体" w:cs="宋体"/>
                <w:kern w:val="0"/>
                <w:sz w:val="24"/>
              </w:rPr>
            </w:pPr>
            <w:r>
              <w:rPr>
                <w:rFonts w:ascii="FZFSK--GBK1-0" w:hAnsi="FZFSK--GBK1-0" w:cs="宋体"/>
                <w:color w:val="000000"/>
                <w:kern w:val="0"/>
                <w:szCs w:val="21"/>
              </w:rPr>
              <w:t>氯气、二氧化硫、氮氧化物、氨、光气、甲醛、一甲胺、硫酸二甲酯</w:t>
            </w:r>
          </w:p>
        </w:tc>
        <w:tc>
          <w:tcPr>
            <w:tcW w:w="6117" w:type="dxa"/>
          </w:tcPr>
          <w:p w14:paraId="1A4FF5B5">
            <w:pPr>
              <w:widowControl/>
              <w:spacing w:line="320" w:lineRule="exact"/>
              <w:rPr>
                <w:rFonts w:hint="eastAsia" w:ascii="FZFSK--GBK1-0" w:hAnsi="FZFSK--GBK1-0"/>
                <w:color w:val="000000"/>
                <w:szCs w:val="21"/>
              </w:rPr>
            </w:pPr>
          </w:p>
          <w:p w14:paraId="035CCAE0">
            <w:pPr>
              <w:widowControl/>
              <w:spacing w:line="320" w:lineRule="exact"/>
              <w:rPr>
                <w:rFonts w:hint="eastAsia" w:ascii="TimesNewRomanPSMT" w:hAnsi="TimesNewRomanPSMT"/>
                <w:color w:val="000000"/>
                <w:sz w:val="32"/>
                <w:szCs w:val="32"/>
              </w:rPr>
            </w:pPr>
            <w:r>
              <w:rPr>
                <w:rFonts w:ascii="FZFSK--GBK1-0" w:hAnsi="FZFSK--GBK1-0"/>
                <w:color w:val="000000"/>
                <w:szCs w:val="21"/>
              </w:rPr>
              <w:t>血氧饱和度测定仪、血气分析仪、咽喉镜、皮肤科常规检查。</w:t>
            </w:r>
          </w:p>
        </w:tc>
      </w:tr>
      <w:tr w14:paraId="1B6297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9" w:type="dxa"/>
            <w:vMerge w:val="continue"/>
            <w:tcBorders>
              <w:right w:val="single" w:color="auto" w:sz="4" w:space="0"/>
            </w:tcBorders>
          </w:tcPr>
          <w:p w14:paraId="57B11CD4">
            <w:pPr>
              <w:widowControl/>
              <w:spacing w:line="320" w:lineRule="exact"/>
              <w:rPr>
                <w:rFonts w:hint="eastAsia" w:ascii="TimesNewRomanPSMT" w:hAnsi="TimesNewRomanPSMT"/>
                <w:color w:val="000000"/>
                <w:sz w:val="32"/>
                <w:szCs w:val="32"/>
              </w:rPr>
            </w:pPr>
          </w:p>
        </w:tc>
        <w:tc>
          <w:tcPr>
            <w:tcW w:w="2404" w:type="dxa"/>
            <w:tcBorders>
              <w:left w:val="single" w:color="auto" w:sz="4" w:space="0"/>
            </w:tcBorders>
          </w:tcPr>
          <w:p w14:paraId="660CCFAB">
            <w:pPr>
              <w:widowControl/>
              <w:spacing w:line="320" w:lineRule="exact"/>
              <w:rPr>
                <w:rFonts w:hint="eastAsia" w:ascii="TimesNewRomanPSMT" w:hAnsi="TimesNewRomanPSMT"/>
                <w:color w:val="000000"/>
                <w:sz w:val="32"/>
                <w:szCs w:val="32"/>
              </w:rPr>
            </w:pPr>
            <w:r>
              <w:rPr>
                <w:rFonts w:ascii="FZFSK--GBK1-0" w:hAnsi="FZFSK--GBK1-0"/>
                <w:color w:val="000000"/>
                <w:szCs w:val="21"/>
              </w:rPr>
              <w:t>氰及腈类化合物</w:t>
            </w:r>
          </w:p>
        </w:tc>
        <w:tc>
          <w:tcPr>
            <w:tcW w:w="6117" w:type="dxa"/>
          </w:tcPr>
          <w:p w14:paraId="72446F23">
            <w:pPr>
              <w:widowControl/>
              <w:spacing w:line="320" w:lineRule="exact"/>
              <w:rPr>
                <w:rFonts w:hint="eastAsia" w:ascii="TimesNewRomanPSMT" w:hAnsi="TimesNewRomanPSMT"/>
                <w:color w:val="000000"/>
                <w:sz w:val="32"/>
                <w:szCs w:val="32"/>
              </w:rPr>
            </w:pPr>
            <w:r>
              <w:rPr>
                <w:rFonts w:ascii="FZFSK--GBK1-0" w:hAnsi="FZFSK--GBK1-0"/>
                <w:color w:val="000000"/>
                <w:szCs w:val="21"/>
              </w:rPr>
              <w:t>血气分析仪、血乳酸分析仪。</w:t>
            </w:r>
          </w:p>
        </w:tc>
      </w:tr>
      <w:tr w14:paraId="24E8B6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9" w:type="dxa"/>
            <w:vMerge w:val="continue"/>
            <w:tcBorders>
              <w:right w:val="single" w:color="auto" w:sz="4" w:space="0"/>
            </w:tcBorders>
          </w:tcPr>
          <w:p w14:paraId="346B0FB7">
            <w:pPr>
              <w:widowControl/>
              <w:spacing w:line="320" w:lineRule="exact"/>
              <w:rPr>
                <w:rFonts w:hint="eastAsia" w:ascii="TimesNewRomanPSMT" w:hAnsi="TimesNewRomanPSMT"/>
                <w:color w:val="000000"/>
                <w:sz w:val="32"/>
                <w:szCs w:val="32"/>
              </w:rPr>
            </w:pPr>
          </w:p>
        </w:tc>
        <w:tc>
          <w:tcPr>
            <w:tcW w:w="2404" w:type="dxa"/>
            <w:tcBorders>
              <w:left w:val="single" w:color="auto" w:sz="4" w:space="0"/>
            </w:tcBorders>
          </w:tcPr>
          <w:p w14:paraId="3E7321DD">
            <w:pPr>
              <w:widowControl/>
              <w:spacing w:line="320" w:lineRule="exact"/>
              <w:rPr>
                <w:rFonts w:hint="eastAsia" w:ascii="TimesNewRomanPSMT" w:hAnsi="TimesNewRomanPSMT"/>
                <w:color w:val="000000"/>
                <w:sz w:val="32"/>
                <w:szCs w:val="32"/>
              </w:rPr>
            </w:pPr>
            <w:r>
              <w:rPr>
                <w:rFonts w:ascii="FZFSK--GBK1-0" w:hAnsi="FZFSK--GBK1-0"/>
                <w:color w:val="000000"/>
                <w:szCs w:val="21"/>
              </w:rPr>
              <w:t>酚及酚类化合物</w:t>
            </w:r>
          </w:p>
        </w:tc>
        <w:tc>
          <w:tcPr>
            <w:tcW w:w="6117" w:type="dxa"/>
          </w:tcPr>
          <w:p w14:paraId="48B0F069">
            <w:pPr>
              <w:widowControl/>
              <w:spacing w:line="320" w:lineRule="exact"/>
              <w:ind w:firstLine="420" w:firstLineChars="200"/>
              <w:rPr>
                <w:rFonts w:hint="eastAsia" w:ascii="TimesNewRomanPSMT" w:hAnsi="TimesNewRomanPSMT"/>
                <w:color w:val="000000"/>
                <w:sz w:val="32"/>
                <w:szCs w:val="32"/>
              </w:rPr>
            </w:pPr>
            <w:r>
              <w:rPr>
                <w:rFonts w:ascii="FZFSK--GBK1-0" w:hAnsi="FZFSK--GBK1-0"/>
                <w:color w:val="000000"/>
                <w:szCs w:val="21"/>
              </w:rPr>
              <w:t>气相色谱仪。</w:t>
            </w:r>
          </w:p>
        </w:tc>
      </w:tr>
      <w:tr w14:paraId="00B5B0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9" w:type="dxa"/>
            <w:vMerge w:val="continue"/>
            <w:tcBorders>
              <w:right w:val="single" w:color="auto" w:sz="4" w:space="0"/>
            </w:tcBorders>
          </w:tcPr>
          <w:p w14:paraId="3137633B">
            <w:pPr>
              <w:widowControl/>
              <w:spacing w:line="320" w:lineRule="exact"/>
              <w:rPr>
                <w:rFonts w:hint="eastAsia" w:ascii="TimesNewRomanPSMT" w:hAnsi="TimesNewRomanPSMT"/>
                <w:color w:val="000000"/>
                <w:sz w:val="32"/>
                <w:szCs w:val="32"/>
              </w:rPr>
            </w:pPr>
          </w:p>
        </w:tc>
        <w:tc>
          <w:tcPr>
            <w:tcW w:w="2404" w:type="dxa"/>
            <w:tcBorders>
              <w:left w:val="single" w:color="auto" w:sz="4" w:space="0"/>
            </w:tcBorders>
          </w:tcPr>
          <w:p w14:paraId="58E5A4F5">
            <w:pPr>
              <w:widowControl/>
              <w:spacing w:line="320" w:lineRule="exact"/>
              <w:rPr>
                <w:rFonts w:hint="eastAsia" w:ascii="TimesNewRomanPSMT" w:hAnsi="TimesNewRomanPSMT"/>
                <w:color w:val="000000"/>
                <w:sz w:val="32"/>
                <w:szCs w:val="32"/>
              </w:rPr>
            </w:pPr>
            <w:r>
              <w:rPr>
                <w:rFonts w:ascii="FZFSK--GBK1-0" w:hAnsi="FZFSK--GBK1-0"/>
                <w:color w:val="000000"/>
                <w:szCs w:val="21"/>
              </w:rPr>
              <w:t>酸雾或酸酐</w:t>
            </w:r>
          </w:p>
        </w:tc>
        <w:tc>
          <w:tcPr>
            <w:tcW w:w="6117" w:type="dxa"/>
          </w:tcPr>
          <w:p w14:paraId="2E058F50">
            <w:pPr>
              <w:widowControl/>
              <w:spacing w:line="320" w:lineRule="exact"/>
              <w:rPr>
                <w:rFonts w:hint="eastAsia" w:ascii="TimesNewRomanPSMT" w:hAnsi="TimesNewRomanPSMT"/>
                <w:color w:val="000000"/>
                <w:sz w:val="32"/>
                <w:szCs w:val="32"/>
              </w:rPr>
            </w:pPr>
            <w:r>
              <w:rPr>
                <w:rFonts w:ascii="FZFSK--GBK1-0" w:hAnsi="FZFSK--GBK1-0"/>
                <w:color w:val="000000"/>
                <w:szCs w:val="21"/>
              </w:rPr>
              <w:t>口腔科、皮肤科常规检查。</w:t>
            </w:r>
          </w:p>
        </w:tc>
      </w:tr>
      <w:tr w14:paraId="4CD7C3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9" w:type="dxa"/>
            <w:vMerge w:val="continue"/>
            <w:tcBorders>
              <w:right w:val="single" w:color="auto" w:sz="4" w:space="0"/>
            </w:tcBorders>
          </w:tcPr>
          <w:p w14:paraId="5B0AB5D2">
            <w:pPr>
              <w:widowControl/>
              <w:spacing w:line="320" w:lineRule="exact"/>
              <w:rPr>
                <w:rFonts w:hint="eastAsia" w:ascii="TimesNewRomanPSMT" w:hAnsi="TimesNewRomanPSMT"/>
                <w:color w:val="000000"/>
                <w:sz w:val="32"/>
                <w:szCs w:val="32"/>
              </w:rPr>
            </w:pPr>
          </w:p>
        </w:tc>
        <w:tc>
          <w:tcPr>
            <w:tcW w:w="2404" w:type="dxa"/>
            <w:tcBorders>
              <w:left w:val="single" w:color="auto" w:sz="4" w:space="0"/>
            </w:tcBorders>
          </w:tcPr>
          <w:p w14:paraId="6B8FEC23">
            <w:pPr>
              <w:widowControl/>
              <w:spacing w:line="320" w:lineRule="exact"/>
              <w:rPr>
                <w:rFonts w:hint="eastAsia" w:ascii="TimesNewRomanPSMT" w:hAnsi="TimesNewRomanPSMT"/>
                <w:color w:val="000000"/>
                <w:sz w:val="32"/>
                <w:szCs w:val="32"/>
              </w:rPr>
            </w:pPr>
            <w:r>
              <w:rPr>
                <w:rFonts w:ascii="FZFSK--GBK1-0" w:hAnsi="FZFSK--GBK1-0"/>
                <w:color w:val="000000"/>
                <w:szCs w:val="21"/>
              </w:rPr>
              <w:t>焦炉逸散物</w:t>
            </w:r>
          </w:p>
        </w:tc>
        <w:tc>
          <w:tcPr>
            <w:tcW w:w="6117" w:type="dxa"/>
          </w:tcPr>
          <w:p w14:paraId="10348E1D">
            <w:pPr>
              <w:widowControl/>
              <w:spacing w:line="320" w:lineRule="exact"/>
              <w:jc w:val="left"/>
              <w:rPr>
                <w:rFonts w:hint="eastAsia" w:ascii="TimesNewRomanPSMT" w:hAnsi="TimesNewRomanPSMT"/>
                <w:color w:val="000000"/>
                <w:sz w:val="32"/>
                <w:szCs w:val="32"/>
              </w:rPr>
            </w:pPr>
            <w:r>
              <w:rPr>
                <w:rFonts w:ascii="FZFSK--GBK1-0" w:hAnsi="FZFSK--GBK1-0"/>
                <w:color w:val="000000"/>
                <w:szCs w:val="21"/>
              </w:rPr>
              <w:t>皮肤科常规检查。</w:t>
            </w:r>
          </w:p>
        </w:tc>
      </w:tr>
      <w:tr w14:paraId="5EFF9E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9" w:type="dxa"/>
            <w:vMerge w:val="restart"/>
            <w:tcBorders>
              <w:right w:val="single" w:color="auto" w:sz="4" w:space="0"/>
            </w:tcBorders>
          </w:tcPr>
          <w:p w14:paraId="0A9292D4">
            <w:pPr>
              <w:widowControl/>
              <w:spacing w:line="320" w:lineRule="exact"/>
              <w:rPr>
                <w:rFonts w:hint="eastAsia" w:ascii="TimesNewRomanPSMT" w:hAnsi="TimesNewRomanPSMT"/>
                <w:color w:val="000000"/>
                <w:sz w:val="32"/>
                <w:szCs w:val="32"/>
              </w:rPr>
            </w:pPr>
            <w:r>
              <w:rPr>
                <w:rFonts w:hint="eastAsia" w:ascii="FZFSK--GBK1-0" w:hAnsi="FZFSK--GBK1-0"/>
                <w:color w:val="000000"/>
                <w:szCs w:val="21"/>
              </w:rPr>
              <w:t>物理因素类</w:t>
            </w:r>
          </w:p>
        </w:tc>
        <w:tc>
          <w:tcPr>
            <w:tcW w:w="2404" w:type="dxa"/>
            <w:tcBorders>
              <w:left w:val="single" w:color="auto" w:sz="4" w:space="0"/>
            </w:tcBorders>
          </w:tcPr>
          <w:p w14:paraId="74337884">
            <w:pPr>
              <w:widowControl/>
              <w:spacing w:line="320" w:lineRule="exact"/>
              <w:rPr>
                <w:rFonts w:hint="eastAsia" w:ascii="TimesNewRomanPSMT" w:hAnsi="TimesNewRomanPSMT"/>
                <w:color w:val="000000"/>
                <w:sz w:val="32"/>
                <w:szCs w:val="32"/>
              </w:rPr>
            </w:pPr>
            <w:r>
              <w:rPr>
                <w:rFonts w:ascii="FZFSK--GBK1-0" w:hAnsi="FZFSK--GBK1-0"/>
                <w:color w:val="000000"/>
                <w:szCs w:val="21"/>
              </w:rPr>
              <w:t>噪声</w:t>
            </w:r>
          </w:p>
        </w:tc>
        <w:tc>
          <w:tcPr>
            <w:tcW w:w="6117" w:type="dxa"/>
          </w:tcPr>
          <w:p w14:paraId="37EB6BE6">
            <w:pPr>
              <w:widowControl/>
              <w:spacing w:line="320" w:lineRule="exact"/>
              <w:rPr>
                <w:rFonts w:hint="eastAsia" w:ascii="TimesNewRomanPSMT" w:hAnsi="TimesNewRomanPSMT"/>
                <w:color w:val="000000"/>
                <w:sz w:val="32"/>
                <w:szCs w:val="32"/>
              </w:rPr>
            </w:pPr>
            <w:r>
              <w:rPr>
                <w:rFonts w:ascii="FZFSK--GBK1-0" w:hAnsi="FZFSK--GBK1-0"/>
                <w:color w:val="000000"/>
                <w:szCs w:val="21"/>
              </w:rPr>
              <w:t>纯音听力测试仪、符合</w:t>
            </w:r>
            <w:r>
              <w:rPr>
                <w:rFonts w:ascii="TimesNewRomanPSMT" w:hAnsi="TimesNewRomanPSMT"/>
                <w:color w:val="000000"/>
                <w:szCs w:val="21"/>
              </w:rPr>
              <w:t>GB/T 16296.1-2018</w:t>
            </w:r>
            <w:r>
              <w:rPr>
                <w:rFonts w:ascii="FZFSK--GBK1-0" w:hAnsi="FZFSK--GBK1-0"/>
                <w:color w:val="000000"/>
                <w:szCs w:val="21"/>
              </w:rPr>
              <w:t>要求的测听室。</w:t>
            </w:r>
          </w:p>
        </w:tc>
      </w:tr>
      <w:tr w14:paraId="21AD6D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9" w:type="dxa"/>
            <w:vMerge w:val="continue"/>
            <w:tcBorders>
              <w:right w:val="single" w:color="auto" w:sz="4" w:space="0"/>
            </w:tcBorders>
          </w:tcPr>
          <w:p w14:paraId="4F240291">
            <w:pPr>
              <w:widowControl/>
              <w:spacing w:line="320" w:lineRule="exact"/>
              <w:rPr>
                <w:rFonts w:hint="eastAsia" w:ascii="TimesNewRomanPSMT" w:hAnsi="TimesNewRomanPSMT"/>
                <w:color w:val="000000"/>
                <w:sz w:val="32"/>
                <w:szCs w:val="32"/>
              </w:rPr>
            </w:pPr>
          </w:p>
        </w:tc>
        <w:tc>
          <w:tcPr>
            <w:tcW w:w="2404" w:type="dxa"/>
            <w:tcBorders>
              <w:left w:val="single" w:color="auto" w:sz="4" w:space="0"/>
            </w:tcBorders>
            <w:vAlign w:val="center"/>
          </w:tcPr>
          <w:p w14:paraId="68BFB0D7">
            <w:pPr>
              <w:widowControl/>
              <w:spacing w:line="320" w:lineRule="exact"/>
              <w:rPr>
                <w:rFonts w:hint="eastAsia" w:ascii="TimesNewRomanPSMT" w:hAnsi="TimesNewRomanPSMT"/>
                <w:color w:val="000000"/>
                <w:sz w:val="32"/>
                <w:szCs w:val="32"/>
              </w:rPr>
            </w:pPr>
            <w:r>
              <w:rPr>
                <w:rFonts w:ascii="FZFSK--GBK1-0" w:hAnsi="FZFSK--GBK1-0"/>
                <w:color w:val="000000"/>
                <w:szCs w:val="21"/>
              </w:rPr>
              <w:t>高气压</w:t>
            </w:r>
          </w:p>
        </w:tc>
        <w:tc>
          <w:tcPr>
            <w:tcW w:w="6117" w:type="dxa"/>
          </w:tcPr>
          <w:p w14:paraId="748A2C89">
            <w:pPr>
              <w:spacing w:line="320" w:lineRule="exact"/>
              <w:rPr>
                <w:rFonts w:ascii="宋体" w:hAnsi="宋体" w:cs="宋体"/>
                <w:kern w:val="0"/>
                <w:sz w:val="24"/>
              </w:rPr>
            </w:pPr>
            <w:r>
              <w:rPr>
                <w:rFonts w:hint="eastAsia" w:ascii="FZFSK--GBK1-0" w:hAnsi="FZFSK--GBK1-0" w:cs="宋体"/>
                <w:color w:val="000000"/>
                <w:kern w:val="0"/>
                <w:szCs w:val="21"/>
              </w:rPr>
              <w:t>大便</w:t>
            </w:r>
            <w:r>
              <w:rPr>
                <w:rFonts w:ascii="FZFSK--GBK1-0" w:hAnsi="FZFSK--GBK1-0" w:cs="宋体"/>
                <w:color w:val="000000"/>
                <w:kern w:val="0"/>
                <w:szCs w:val="21"/>
              </w:rPr>
              <w:t>常规检查设备、纯音听力测试仪、符合</w:t>
            </w:r>
            <w:r>
              <w:rPr>
                <w:rFonts w:ascii="TimesNewRomanPSMT" w:hAnsi="TimesNewRomanPSMT" w:cs="宋体"/>
                <w:color w:val="000000"/>
                <w:kern w:val="0"/>
                <w:szCs w:val="21"/>
              </w:rPr>
              <w:t>GB/T 16296.1-2018</w:t>
            </w:r>
            <w:r>
              <w:rPr>
                <w:rFonts w:ascii="FZFSK--GBK1-0" w:hAnsi="FZFSK--GBK1-0" w:cs="宋体"/>
                <w:color w:val="000000"/>
                <w:kern w:val="0"/>
                <w:szCs w:val="21"/>
              </w:rPr>
              <w:t>要求的测听室、加压舱。</w:t>
            </w:r>
          </w:p>
        </w:tc>
      </w:tr>
      <w:tr w14:paraId="53D946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9" w:type="dxa"/>
            <w:vMerge w:val="continue"/>
            <w:tcBorders>
              <w:right w:val="single" w:color="auto" w:sz="4" w:space="0"/>
            </w:tcBorders>
          </w:tcPr>
          <w:p w14:paraId="0BABF142">
            <w:pPr>
              <w:widowControl/>
              <w:spacing w:line="320" w:lineRule="exact"/>
              <w:rPr>
                <w:rFonts w:hint="eastAsia" w:ascii="TimesNewRomanPSMT" w:hAnsi="TimesNewRomanPSMT"/>
                <w:color w:val="000000"/>
                <w:sz w:val="32"/>
                <w:szCs w:val="32"/>
              </w:rPr>
            </w:pPr>
          </w:p>
        </w:tc>
        <w:tc>
          <w:tcPr>
            <w:tcW w:w="2404" w:type="dxa"/>
            <w:tcBorders>
              <w:left w:val="single" w:color="auto" w:sz="4" w:space="0"/>
            </w:tcBorders>
          </w:tcPr>
          <w:p w14:paraId="08F59647">
            <w:pPr>
              <w:widowControl/>
              <w:spacing w:line="320" w:lineRule="exact"/>
              <w:rPr>
                <w:rFonts w:hint="eastAsia" w:ascii="TimesNewRomanPSMT" w:hAnsi="TimesNewRomanPSMT"/>
                <w:color w:val="000000"/>
                <w:sz w:val="32"/>
                <w:szCs w:val="32"/>
              </w:rPr>
            </w:pPr>
            <w:r>
              <w:rPr>
                <w:rFonts w:ascii="FZFSK--GBK1-0" w:hAnsi="FZFSK--GBK1-0"/>
                <w:color w:val="000000"/>
                <w:szCs w:val="21"/>
              </w:rPr>
              <w:t>紫外辐射（紫外线）</w:t>
            </w:r>
          </w:p>
        </w:tc>
        <w:tc>
          <w:tcPr>
            <w:tcW w:w="6117" w:type="dxa"/>
          </w:tcPr>
          <w:p w14:paraId="01B9BC41">
            <w:pPr>
              <w:widowControl/>
              <w:spacing w:line="320" w:lineRule="exact"/>
              <w:rPr>
                <w:rFonts w:hint="eastAsia" w:ascii="TimesNewRomanPSMT" w:hAnsi="TimesNewRomanPSMT"/>
                <w:color w:val="000000"/>
                <w:sz w:val="32"/>
                <w:szCs w:val="32"/>
              </w:rPr>
            </w:pPr>
            <w:r>
              <w:rPr>
                <w:rFonts w:ascii="FZFSK--GBK1-0" w:hAnsi="FZFSK--GBK1-0"/>
                <w:color w:val="000000"/>
                <w:szCs w:val="21"/>
              </w:rPr>
              <w:t>皮肤科常规检查。</w:t>
            </w:r>
          </w:p>
        </w:tc>
      </w:tr>
      <w:tr w14:paraId="654CE2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gridSpan w:val="2"/>
            <w:vAlign w:val="center"/>
          </w:tcPr>
          <w:p w14:paraId="6B21D855">
            <w:pPr>
              <w:widowControl/>
              <w:spacing w:line="320" w:lineRule="exact"/>
              <w:jc w:val="center"/>
              <w:rPr>
                <w:rFonts w:hint="eastAsia" w:ascii="TimesNewRomanPSMT" w:hAnsi="TimesNewRomanPSMT"/>
                <w:color w:val="000000"/>
                <w:sz w:val="32"/>
                <w:szCs w:val="32"/>
              </w:rPr>
            </w:pPr>
            <w:r>
              <w:rPr>
                <w:rFonts w:ascii="FZFSK--GBK1-0" w:hAnsi="FZFSK--GBK1-0"/>
                <w:color w:val="000000"/>
                <w:szCs w:val="21"/>
              </w:rPr>
              <w:t>生物因素类</w:t>
            </w:r>
          </w:p>
        </w:tc>
        <w:tc>
          <w:tcPr>
            <w:tcW w:w="6117" w:type="dxa"/>
          </w:tcPr>
          <w:p w14:paraId="4367014E">
            <w:pPr>
              <w:widowControl/>
              <w:spacing w:line="320" w:lineRule="exact"/>
              <w:rPr>
                <w:rFonts w:ascii="宋体" w:hAnsi="宋体" w:cs="宋体"/>
                <w:kern w:val="0"/>
                <w:sz w:val="24"/>
              </w:rPr>
            </w:pPr>
            <w:r>
              <w:rPr>
                <w:rFonts w:ascii="FZFSK--GBK1-0" w:hAnsi="FZFSK--GBK1-0" w:cs="宋体"/>
                <w:color w:val="000000"/>
                <w:kern w:val="0"/>
                <w:szCs w:val="21"/>
              </w:rPr>
              <w:t>建立生物检测实验室，具备光学显微镜、二氧化碳培养箱、净化工作台、高压蒸汽灭菌器、电热鼓风干燥箱、高速离心机、恒温水槽或水浴锅、分析天平、生物安全柜、全自动细菌鉴定药敏分析仪等设备设施。妇科检查设备（布鲁菌属）、皮肤科常规检查（炭疽杆菌）。</w:t>
            </w:r>
          </w:p>
        </w:tc>
      </w:tr>
      <w:tr w14:paraId="713A29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gridSpan w:val="2"/>
            <w:vAlign w:val="center"/>
          </w:tcPr>
          <w:p w14:paraId="4343FF1C">
            <w:pPr>
              <w:widowControl/>
              <w:spacing w:line="320" w:lineRule="exact"/>
              <w:jc w:val="center"/>
              <w:rPr>
                <w:rFonts w:hint="eastAsia" w:ascii="TimesNewRomanPSMT" w:hAnsi="TimesNewRomanPSMT"/>
                <w:color w:val="000000"/>
                <w:sz w:val="32"/>
                <w:szCs w:val="32"/>
              </w:rPr>
            </w:pPr>
            <w:r>
              <w:rPr>
                <w:rFonts w:ascii="FZFSK--GBK1-0" w:hAnsi="FZFSK--GBK1-0"/>
                <w:color w:val="000000"/>
                <w:szCs w:val="21"/>
              </w:rPr>
              <w:t>放射因素类</w:t>
            </w:r>
          </w:p>
        </w:tc>
        <w:tc>
          <w:tcPr>
            <w:tcW w:w="6117" w:type="dxa"/>
          </w:tcPr>
          <w:p w14:paraId="7D249477">
            <w:pPr>
              <w:widowControl/>
              <w:spacing w:line="320" w:lineRule="exact"/>
              <w:rPr>
                <w:rFonts w:ascii="宋体" w:hAnsi="宋体" w:cs="宋体"/>
                <w:kern w:val="0"/>
                <w:sz w:val="24"/>
              </w:rPr>
            </w:pPr>
            <w:r>
              <w:rPr>
                <w:rFonts w:ascii="FZFSK--GBK1-0" w:hAnsi="FZFSK--GBK1-0" w:cs="宋体"/>
                <w:color w:val="000000"/>
                <w:kern w:val="0"/>
                <w:szCs w:val="21"/>
              </w:rPr>
              <w:t>淋巴细胞染色体畸变率、微核率检查的仪器设备（光学显微镜、培养箱、超净工作台或生物安全柜、高压蒸汽灭菌锅、电热鼓风干燥箱、高速离心机、水浴锅等），具备染色体畸变分析及微核分析能力。</w:t>
            </w:r>
          </w:p>
        </w:tc>
      </w:tr>
      <w:tr w14:paraId="0BAA30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9" w:type="dxa"/>
            <w:vMerge w:val="restart"/>
            <w:tcBorders>
              <w:right w:val="single" w:color="auto" w:sz="4" w:space="0"/>
            </w:tcBorders>
            <w:vAlign w:val="center"/>
          </w:tcPr>
          <w:p w14:paraId="7CB54532">
            <w:pPr>
              <w:widowControl/>
              <w:spacing w:line="320" w:lineRule="exact"/>
              <w:jc w:val="center"/>
              <w:rPr>
                <w:rFonts w:hint="eastAsia" w:ascii="FZFSK--GBK1-0" w:hAnsi="FZFSK--GBK1-0"/>
                <w:color w:val="000000"/>
                <w:szCs w:val="21"/>
              </w:rPr>
            </w:pPr>
            <w:r>
              <w:rPr>
                <w:rFonts w:hint="eastAsia" w:ascii="FZFSK--GBK1-0" w:hAnsi="FZFSK--GBK1-0" w:cs="宋体"/>
                <w:color w:val="000000"/>
                <w:kern w:val="0"/>
                <w:szCs w:val="21"/>
              </w:rPr>
              <w:t>其他类(特殊作业等)</w:t>
            </w:r>
          </w:p>
        </w:tc>
        <w:tc>
          <w:tcPr>
            <w:tcW w:w="2404" w:type="dxa"/>
            <w:tcBorders>
              <w:left w:val="single" w:color="auto" w:sz="4" w:space="0"/>
            </w:tcBorders>
            <w:vAlign w:val="center"/>
          </w:tcPr>
          <w:p w14:paraId="2DA80F84">
            <w:pPr>
              <w:widowControl/>
              <w:spacing w:line="320" w:lineRule="exact"/>
              <w:jc w:val="center"/>
              <w:rPr>
                <w:rFonts w:hint="eastAsia" w:ascii="FZFSK--GBK1-0" w:hAnsi="FZFSK--GBK1-0"/>
                <w:color w:val="000000"/>
                <w:szCs w:val="21"/>
              </w:rPr>
            </w:pPr>
            <w:r>
              <w:rPr>
                <w:rFonts w:ascii="FZFSK--GBK1-0" w:hAnsi="FZFSK--GBK1-0"/>
                <w:color w:val="000000"/>
                <w:szCs w:val="21"/>
              </w:rPr>
              <w:t>压力容器作业</w:t>
            </w:r>
          </w:p>
        </w:tc>
        <w:tc>
          <w:tcPr>
            <w:tcW w:w="6117" w:type="dxa"/>
          </w:tcPr>
          <w:p w14:paraId="619376D3">
            <w:pPr>
              <w:widowControl/>
              <w:spacing w:line="320" w:lineRule="exact"/>
              <w:rPr>
                <w:rFonts w:hint="eastAsia" w:ascii="FZFSK--GBK1-0" w:hAnsi="FZFSK--GBK1-0" w:cs="宋体"/>
                <w:color w:val="000000"/>
                <w:kern w:val="0"/>
                <w:szCs w:val="21"/>
              </w:rPr>
            </w:pPr>
            <w:r>
              <w:rPr>
                <w:rFonts w:ascii="FZFSK--GBK1-0" w:hAnsi="FZFSK--GBK1-0"/>
                <w:color w:val="000000"/>
                <w:szCs w:val="21"/>
              </w:rPr>
              <w:t>纯音听力测试仪、符合</w:t>
            </w:r>
            <w:r>
              <w:rPr>
                <w:rFonts w:ascii="TimesNewRomanPSMT" w:hAnsi="TimesNewRomanPSMT"/>
                <w:color w:val="000000"/>
                <w:szCs w:val="21"/>
              </w:rPr>
              <w:t>GB/T 16296.1-2018</w:t>
            </w:r>
            <w:r>
              <w:rPr>
                <w:rFonts w:ascii="FZFSK--GBK1-0" w:hAnsi="FZFSK--GBK1-0"/>
                <w:color w:val="000000"/>
                <w:szCs w:val="21"/>
              </w:rPr>
              <w:t>要求的测听室。</w:t>
            </w:r>
          </w:p>
        </w:tc>
      </w:tr>
      <w:tr w14:paraId="6836F5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9" w:type="dxa"/>
            <w:vMerge w:val="continue"/>
            <w:tcBorders>
              <w:right w:val="single" w:color="auto" w:sz="4" w:space="0"/>
            </w:tcBorders>
            <w:vAlign w:val="center"/>
          </w:tcPr>
          <w:p w14:paraId="572895E3">
            <w:pPr>
              <w:widowControl/>
              <w:spacing w:line="320" w:lineRule="exact"/>
              <w:jc w:val="center"/>
              <w:rPr>
                <w:rFonts w:hint="eastAsia" w:ascii="FZFSK--GBK1-0" w:hAnsi="FZFSK--GBK1-0"/>
                <w:color w:val="000000"/>
                <w:szCs w:val="21"/>
              </w:rPr>
            </w:pPr>
          </w:p>
        </w:tc>
        <w:tc>
          <w:tcPr>
            <w:tcW w:w="2404" w:type="dxa"/>
            <w:tcBorders>
              <w:left w:val="single" w:color="auto" w:sz="4" w:space="0"/>
            </w:tcBorders>
            <w:vAlign w:val="center"/>
          </w:tcPr>
          <w:p w14:paraId="099E7776">
            <w:pPr>
              <w:widowControl/>
              <w:spacing w:line="320" w:lineRule="exact"/>
              <w:jc w:val="center"/>
              <w:rPr>
                <w:rFonts w:ascii="宋体" w:hAnsi="宋体" w:cs="宋体"/>
                <w:kern w:val="0"/>
                <w:sz w:val="24"/>
              </w:rPr>
            </w:pPr>
            <w:r>
              <w:rPr>
                <w:rFonts w:ascii="FZFSK--GBK1-0" w:hAnsi="FZFSK--GBK1-0" w:cs="宋体"/>
                <w:color w:val="000000"/>
                <w:kern w:val="0"/>
                <w:szCs w:val="21"/>
              </w:rPr>
              <w:t>职业机动车驾驶员作业</w:t>
            </w:r>
          </w:p>
        </w:tc>
        <w:tc>
          <w:tcPr>
            <w:tcW w:w="6117" w:type="dxa"/>
          </w:tcPr>
          <w:p w14:paraId="3B0E4CC3">
            <w:pPr>
              <w:widowControl/>
              <w:spacing w:line="320" w:lineRule="exact"/>
              <w:rPr>
                <w:rFonts w:ascii="宋体" w:hAnsi="宋体" w:cs="宋体"/>
                <w:kern w:val="0"/>
                <w:sz w:val="24"/>
              </w:rPr>
            </w:pPr>
            <w:r>
              <w:rPr>
                <w:rFonts w:ascii="FZFSK--GBK1-0" w:hAnsi="FZFSK--GBK1-0" w:cs="宋体"/>
                <w:color w:val="000000"/>
                <w:kern w:val="0"/>
                <w:szCs w:val="21"/>
              </w:rPr>
              <w:t>纯音听力测试仪、符合</w:t>
            </w:r>
            <w:r>
              <w:rPr>
                <w:rFonts w:ascii="TimesNewRomanPSMT" w:hAnsi="TimesNewRomanPSMT" w:cs="宋体"/>
                <w:color w:val="000000"/>
                <w:kern w:val="0"/>
                <w:szCs w:val="21"/>
              </w:rPr>
              <w:t>GB/T 16296.1-2018</w:t>
            </w:r>
            <w:r>
              <w:rPr>
                <w:rFonts w:ascii="FZFSK--GBK1-0" w:hAnsi="FZFSK--GBK1-0" w:cs="宋体"/>
                <w:color w:val="000000"/>
                <w:kern w:val="0"/>
                <w:szCs w:val="21"/>
              </w:rPr>
              <w:t>要求的测听室、眼科检查设备</w:t>
            </w:r>
            <w:r>
              <w:rPr>
                <w:rFonts w:ascii="TimesNewRomanPSMT" w:hAnsi="TimesNewRomanPSMT" w:cs="宋体"/>
                <w:color w:val="000000"/>
                <w:kern w:val="0"/>
                <w:szCs w:val="21"/>
              </w:rPr>
              <w:t>(</w:t>
            </w:r>
            <w:r>
              <w:rPr>
                <w:rFonts w:ascii="FZFSK--GBK1-0" w:hAnsi="FZFSK--GBK1-0" w:cs="宋体"/>
                <w:color w:val="000000"/>
                <w:kern w:val="0"/>
                <w:szCs w:val="21"/>
              </w:rPr>
              <w:t>深视力测定仪、视野仪、视力表、色觉图等）。</w:t>
            </w:r>
          </w:p>
        </w:tc>
      </w:tr>
      <w:tr w14:paraId="597875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9" w:type="dxa"/>
            <w:vMerge w:val="continue"/>
            <w:tcBorders>
              <w:right w:val="single" w:color="auto" w:sz="4" w:space="0"/>
            </w:tcBorders>
            <w:vAlign w:val="center"/>
          </w:tcPr>
          <w:p w14:paraId="53CBE240">
            <w:pPr>
              <w:widowControl/>
              <w:spacing w:line="320" w:lineRule="exact"/>
              <w:jc w:val="center"/>
              <w:rPr>
                <w:rFonts w:hint="eastAsia" w:ascii="FZFSK--GBK1-0" w:hAnsi="FZFSK--GBK1-0"/>
                <w:color w:val="000000"/>
                <w:szCs w:val="21"/>
              </w:rPr>
            </w:pPr>
          </w:p>
        </w:tc>
        <w:tc>
          <w:tcPr>
            <w:tcW w:w="2404" w:type="dxa"/>
            <w:tcBorders>
              <w:left w:val="single" w:color="auto" w:sz="4" w:space="0"/>
            </w:tcBorders>
            <w:vAlign w:val="center"/>
          </w:tcPr>
          <w:p w14:paraId="6DF38223">
            <w:pPr>
              <w:widowControl/>
              <w:spacing w:line="320" w:lineRule="exact"/>
              <w:jc w:val="center"/>
              <w:rPr>
                <w:rFonts w:hint="eastAsia" w:ascii="FZFSK--GBK1-0" w:hAnsi="FZFSK--GBK1-0"/>
                <w:color w:val="000000"/>
                <w:szCs w:val="21"/>
              </w:rPr>
            </w:pPr>
            <w:r>
              <w:rPr>
                <w:rFonts w:ascii="FZFSK--GBK1-0" w:hAnsi="FZFSK--GBK1-0"/>
                <w:color w:val="000000"/>
                <w:szCs w:val="21"/>
              </w:rPr>
              <w:t>视屏作业</w:t>
            </w:r>
          </w:p>
        </w:tc>
        <w:tc>
          <w:tcPr>
            <w:tcW w:w="6117" w:type="dxa"/>
          </w:tcPr>
          <w:p w14:paraId="6D8BD775">
            <w:pPr>
              <w:widowControl/>
              <w:spacing w:line="320" w:lineRule="exact"/>
              <w:ind w:firstLine="420" w:firstLineChars="200"/>
              <w:rPr>
                <w:rFonts w:hint="eastAsia" w:ascii="FZFSK--GBK1-0" w:hAnsi="FZFSK--GBK1-0" w:cs="宋体"/>
                <w:color w:val="000000"/>
                <w:kern w:val="0"/>
                <w:szCs w:val="21"/>
              </w:rPr>
            </w:pPr>
            <w:r>
              <w:rPr>
                <w:rFonts w:ascii="FZFSK--GBK1-0" w:hAnsi="FZFSK--GBK1-0"/>
                <w:color w:val="000000"/>
                <w:szCs w:val="21"/>
              </w:rPr>
              <w:t>外科（叩击、屈腕试验）检查设备。</w:t>
            </w:r>
          </w:p>
        </w:tc>
      </w:tr>
      <w:tr w14:paraId="57C8BD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9" w:type="dxa"/>
            <w:vMerge w:val="continue"/>
            <w:tcBorders>
              <w:right w:val="single" w:color="auto" w:sz="4" w:space="0"/>
            </w:tcBorders>
            <w:vAlign w:val="center"/>
          </w:tcPr>
          <w:p w14:paraId="707B732A">
            <w:pPr>
              <w:widowControl/>
              <w:spacing w:line="320" w:lineRule="exact"/>
              <w:jc w:val="center"/>
              <w:rPr>
                <w:rFonts w:hint="eastAsia" w:ascii="FZFSK--GBK1-0" w:hAnsi="FZFSK--GBK1-0"/>
                <w:color w:val="000000"/>
                <w:szCs w:val="21"/>
              </w:rPr>
            </w:pPr>
          </w:p>
        </w:tc>
        <w:tc>
          <w:tcPr>
            <w:tcW w:w="2404" w:type="dxa"/>
            <w:tcBorders>
              <w:left w:val="single" w:color="auto" w:sz="4" w:space="0"/>
            </w:tcBorders>
            <w:vAlign w:val="center"/>
          </w:tcPr>
          <w:p w14:paraId="5D47D65B">
            <w:pPr>
              <w:spacing w:line="320" w:lineRule="exact"/>
              <w:jc w:val="center"/>
              <w:rPr>
                <w:rFonts w:hint="eastAsia" w:ascii="FZFSK--GBK1-0" w:hAnsi="FZFSK--GBK1-0"/>
                <w:szCs w:val="21"/>
              </w:rPr>
            </w:pPr>
            <w:r>
              <w:rPr>
                <w:rFonts w:ascii="FZFSK--GBK1-0" w:hAnsi="FZFSK--GBK1-0"/>
                <w:color w:val="000000"/>
                <w:szCs w:val="21"/>
              </w:rPr>
              <w:t>航空作业</w:t>
            </w:r>
          </w:p>
        </w:tc>
        <w:tc>
          <w:tcPr>
            <w:tcW w:w="6117" w:type="dxa"/>
          </w:tcPr>
          <w:p w14:paraId="6A37CBA9">
            <w:pPr>
              <w:widowControl/>
              <w:spacing w:line="320" w:lineRule="exact"/>
              <w:rPr>
                <w:rFonts w:ascii="宋体" w:hAnsi="宋体" w:cs="宋体"/>
                <w:kern w:val="0"/>
                <w:sz w:val="24"/>
              </w:rPr>
            </w:pPr>
            <w:r>
              <w:rPr>
                <w:rFonts w:ascii="TimesNewRomanPSMT" w:hAnsi="TimesNewRomanPSMT" w:cs="宋体"/>
                <w:color w:val="000000"/>
                <w:kern w:val="0"/>
                <w:szCs w:val="21"/>
              </w:rPr>
              <w:t>X</w:t>
            </w:r>
            <w:r>
              <w:rPr>
                <w:rFonts w:ascii="FZFSK--GBK1-0" w:hAnsi="FZFSK--GBK1-0" w:cs="宋体"/>
                <w:color w:val="000000"/>
                <w:kern w:val="0"/>
                <w:szCs w:val="21"/>
              </w:rPr>
              <w:t>光机（胸部、鼻窦）、纯音听力测试仪、符合</w:t>
            </w:r>
            <w:r>
              <w:rPr>
                <w:rFonts w:ascii="TimesNewRomanPSMT" w:hAnsi="TimesNewRomanPSMT" w:cs="宋体"/>
                <w:color w:val="000000"/>
                <w:kern w:val="0"/>
                <w:szCs w:val="21"/>
              </w:rPr>
              <w:t>GB/T 16296.1-2018</w:t>
            </w:r>
          </w:p>
          <w:p w14:paraId="217344BB">
            <w:pPr>
              <w:widowControl/>
              <w:spacing w:line="320" w:lineRule="exact"/>
              <w:rPr>
                <w:rFonts w:ascii="宋体" w:hAnsi="宋体" w:cs="宋体"/>
                <w:kern w:val="0"/>
                <w:sz w:val="24"/>
              </w:rPr>
            </w:pPr>
            <w:r>
              <w:rPr>
                <w:rFonts w:ascii="FZFSK--GBK1-0" w:hAnsi="FZFSK--GBK1-0" w:cs="宋体"/>
                <w:color w:val="000000"/>
                <w:kern w:val="0"/>
                <w:szCs w:val="21"/>
              </w:rPr>
              <w:t>要求的测听室、耳鼻咽喉科（耳气压功能检查）检查设备。</w:t>
            </w:r>
          </w:p>
        </w:tc>
      </w:tr>
      <w:tr w14:paraId="37CE86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gridSpan w:val="2"/>
            <w:vAlign w:val="center"/>
          </w:tcPr>
          <w:p w14:paraId="2A87ABE0">
            <w:pPr>
              <w:widowControl/>
              <w:spacing w:line="320" w:lineRule="exact"/>
              <w:jc w:val="center"/>
              <w:rPr>
                <w:rFonts w:hint="eastAsia" w:ascii="FZFSK--GBK1-0" w:hAnsi="FZFSK--GBK1-0" w:cs="宋体"/>
                <w:color w:val="000000"/>
                <w:kern w:val="0"/>
                <w:szCs w:val="21"/>
              </w:rPr>
            </w:pPr>
            <w:r>
              <w:rPr>
                <w:rFonts w:ascii="FZFSK--GBK1-0" w:hAnsi="FZFSK--GBK1-0" w:cs="宋体"/>
                <w:color w:val="000000"/>
                <w:kern w:val="0"/>
                <w:szCs w:val="21"/>
              </w:rPr>
              <w:t>设备（仪器、车辆）的</w:t>
            </w:r>
          </w:p>
          <w:p w14:paraId="58750516">
            <w:pPr>
              <w:widowControl/>
              <w:spacing w:line="320" w:lineRule="exact"/>
              <w:jc w:val="center"/>
              <w:rPr>
                <w:rFonts w:hint="eastAsia" w:ascii="FZFSK--GBK1-0" w:hAnsi="FZFSK--GBK1-0" w:cs="宋体"/>
                <w:color w:val="000000"/>
                <w:kern w:val="0"/>
                <w:szCs w:val="21"/>
              </w:rPr>
            </w:pPr>
            <w:r>
              <w:rPr>
                <w:rFonts w:ascii="FZFSK--GBK1-0" w:hAnsi="FZFSK--GBK1-0" w:cs="宋体"/>
                <w:color w:val="000000"/>
                <w:kern w:val="0"/>
                <w:szCs w:val="21"/>
              </w:rPr>
              <w:t>计量检定要求</w:t>
            </w:r>
          </w:p>
          <w:p w14:paraId="0E92EEC6">
            <w:pPr>
              <w:spacing w:line="320" w:lineRule="exact"/>
              <w:jc w:val="center"/>
              <w:rPr>
                <w:rFonts w:hint="eastAsia" w:ascii="FZFSK--GBK1-0" w:hAnsi="FZFSK--GBK1-0"/>
                <w:color w:val="000000"/>
                <w:szCs w:val="21"/>
              </w:rPr>
            </w:pPr>
          </w:p>
        </w:tc>
        <w:tc>
          <w:tcPr>
            <w:tcW w:w="6117" w:type="dxa"/>
          </w:tcPr>
          <w:p w14:paraId="2088336F">
            <w:pPr>
              <w:widowControl/>
              <w:spacing w:line="320" w:lineRule="exact"/>
              <w:rPr>
                <w:rFonts w:ascii="宋体" w:hAnsi="宋体" w:cs="宋体"/>
                <w:kern w:val="0"/>
                <w:sz w:val="24"/>
              </w:rPr>
            </w:pPr>
            <w:r>
              <w:rPr>
                <w:rFonts w:ascii="FZFSK--GBK1-0" w:hAnsi="FZFSK--GBK1-0" w:cs="宋体"/>
                <w:color w:val="000000"/>
                <w:kern w:val="0"/>
                <w:szCs w:val="21"/>
              </w:rPr>
              <w:t>有强制检定要求的所有仪器设备，均应按时进行计量检定，并贴</w:t>
            </w:r>
          </w:p>
          <w:p w14:paraId="6603A335">
            <w:pPr>
              <w:widowControl/>
              <w:spacing w:line="320" w:lineRule="exact"/>
              <w:rPr>
                <w:rFonts w:ascii="宋体" w:hAnsi="宋体" w:cs="宋体"/>
                <w:kern w:val="0"/>
                <w:sz w:val="24"/>
              </w:rPr>
            </w:pPr>
            <w:r>
              <w:rPr>
                <w:rFonts w:ascii="FZFSK--GBK1-0" w:hAnsi="FZFSK--GBK1-0" w:cs="宋体"/>
                <w:color w:val="000000"/>
                <w:kern w:val="0"/>
                <w:szCs w:val="21"/>
              </w:rPr>
              <w:t>有检定合格标识，无计量检定规程的仪器应有自行校验的记录，</w:t>
            </w:r>
          </w:p>
          <w:p w14:paraId="4BE890C7">
            <w:pPr>
              <w:widowControl/>
              <w:spacing w:line="320" w:lineRule="exact"/>
              <w:rPr>
                <w:rFonts w:ascii="宋体" w:hAnsi="宋体" w:cs="宋体"/>
                <w:kern w:val="0"/>
                <w:sz w:val="24"/>
              </w:rPr>
            </w:pPr>
            <w:r>
              <w:rPr>
                <w:rFonts w:ascii="FZFSK--GBK1-0" w:hAnsi="FZFSK--GBK1-0" w:cs="宋体"/>
                <w:color w:val="000000"/>
                <w:kern w:val="0"/>
                <w:szCs w:val="21"/>
              </w:rPr>
              <w:t>所有仪器设备应建立档案管理，包括购置、使用、维护、保养及</w:t>
            </w:r>
          </w:p>
          <w:p w14:paraId="60CE54FA">
            <w:pPr>
              <w:widowControl/>
              <w:spacing w:line="320" w:lineRule="exact"/>
              <w:rPr>
                <w:rFonts w:ascii="宋体" w:hAnsi="宋体" w:cs="宋体"/>
                <w:kern w:val="0"/>
                <w:sz w:val="24"/>
              </w:rPr>
            </w:pPr>
            <w:r>
              <w:rPr>
                <w:rFonts w:ascii="FZFSK--GBK1-0" w:hAnsi="FZFSK--GBK1-0" w:cs="宋体"/>
                <w:color w:val="000000"/>
                <w:kern w:val="0"/>
                <w:szCs w:val="21"/>
              </w:rPr>
              <w:t>计量检定等内容。</w:t>
            </w:r>
          </w:p>
        </w:tc>
      </w:tr>
      <w:tr w14:paraId="32B666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gridSpan w:val="2"/>
            <w:vAlign w:val="center"/>
          </w:tcPr>
          <w:p w14:paraId="15BE11B7">
            <w:pPr>
              <w:spacing w:line="320" w:lineRule="exact"/>
              <w:jc w:val="center"/>
              <w:rPr>
                <w:rFonts w:hint="eastAsia" w:ascii="FZFSK--GBK1-0" w:hAnsi="FZFSK--GBK1-0"/>
                <w:color w:val="000000"/>
                <w:szCs w:val="21"/>
              </w:rPr>
            </w:pPr>
            <w:r>
              <w:rPr>
                <w:rFonts w:ascii="FZFSK--GBK1-0" w:hAnsi="FZFSK--GBK1-0"/>
                <w:color w:val="000000"/>
                <w:szCs w:val="21"/>
              </w:rPr>
              <w:t>生物监测能力要求</w:t>
            </w:r>
          </w:p>
        </w:tc>
        <w:tc>
          <w:tcPr>
            <w:tcW w:w="6117" w:type="dxa"/>
          </w:tcPr>
          <w:p w14:paraId="09AC527E">
            <w:pPr>
              <w:overflowPunct w:val="0"/>
              <w:autoSpaceDE w:val="0"/>
              <w:autoSpaceDN w:val="0"/>
              <w:adjustRightInd w:val="0"/>
              <w:spacing w:line="320" w:lineRule="exact"/>
              <w:rPr>
                <w:rFonts w:hint="eastAsia" w:ascii="FZFSK--GBK1-0" w:hAnsi="FZFSK--GBK1-0" w:cs="宋体"/>
                <w:color w:val="000000"/>
                <w:kern w:val="0"/>
                <w:szCs w:val="21"/>
              </w:rPr>
            </w:pPr>
            <w:r>
              <w:rPr>
                <w:rFonts w:hint="eastAsia" w:ascii="FZFSK--GBK1-0" w:hAnsi="FZFSK--GBK1-0" w:cs="宋体"/>
                <w:color w:val="000000"/>
                <w:kern w:val="0"/>
                <w:szCs w:val="21"/>
              </w:rPr>
              <w:t>职业健康检查涉及的实验室检测项目原则上应由职业健康检查机构独立完成。淋巴细胞染色体畸变率、微核率和有国家职业卫生标准方法测定的血铅、尿铅、尿汞、尿镉、尿砷等重金属类生物材料检测项目，可委托有检测能力的市级以上质控中心和职业健康检查机构承担。被委托机构的淋巴细胞染色体畸变率、微核率须参加中国疾病预防控制中心组织室间比对并取得合格以上成绩，有国家职业卫生标准方法测定的项目须参加省级以上质控中心或疾病预防控制中心组织的室间比对并取得合格以上成绩。相关委托协议报省质控中心备查。</w:t>
            </w:r>
          </w:p>
        </w:tc>
      </w:tr>
      <w:tr w14:paraId="183F72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gridSpan w:val="2"/>
            <w:vAlign w:val="center"/>
          </w:tcPr>
          <w:p w14:paraId="624F4148">
            <w:pPr>
              <w:spacing w:line="320" w:lineRule="exact"/>
              <w:jc w:val="center"/>
              <w:rPr>
                <w:rFonts w:hint="eastAsia" w:ascii="FZFSK--GBK1-0" w:hAnsi="FZFSK--GBK1-0"/>
                <w:color w:val="000000"/>
                <w:szCs w:val="21"/>
              </w:rPr>
            </w:pPr>
            <w:r>
              <w:rPr>
                <w:rFonts w:ascii="FZFSK--GBK1-0" w:hAnsi="FZFSK--GBK1-0"/>
                <w:color w:val="000000"/>
                <w:szCs w:val="21"/>
              </w:rPr>
              <w:t>外出体检要求</w:t>
            </w:r>
          </w:p>
        </w:tc>
        <w:tc>
          <w:tcPr>
            <w:tcW w:w="6117" w:type="dxa"/>
          </w:tcPr>
          <w:p w14:paraId="5B3D25DA">
            <w:pPr>
              <w:widowControl/>
              <w:spacing w:line="320" w:lineRule="exact"/>
              <w:rPr>
                <w:rFonts w:ascii="宋体" w:hAnsi="宋体" w:cs="宋体"/>
                <w:kern w:val="0"/>
                <w:sz w:val="24"/>
              </w:rPr>
            </w:pPr>
            <w:r>
              <w:rPr>
                <w:rFonts w:ascii="FZFSK--GBK1-0" w:hAnsi="FZFSK--GBK1-0" w:cs="宋体"/>
                <w:color w:val="000000"/>
                <w:kern w:val="0"/>
                <w:szCs w:val="21"/>
              </w:rPr>
              <w:t>移动</w:t>
            </w:r>
            <w:r>
              <w:rPr>
                <w:rFonts w:ascii="TimesNewRomanPSMT" w:hAnsi="TimesNewRomanPSMT" w:cs="宋体"/>
                <w:color w:val="000000"/>
                <w:kern w:val="0"/>
                <w:szCs w:val="21"/>
              </w:rPr>
              <w:t>DR</w:t>
            </w:r>
            <w:r>
              <w:rPr>
                <w:rFonts w:ascii="FZFSK--GBK1-0" w:hAnsi="FZFSK--GBK1-0" w:cs="宋体"/>
                <w:color w:val="000000"/>
                <w:kern w:val="0"/>
                <w:szCs w:val="21"/>
              </w:rPr>
              <w:t>及标准电测听室车一辆，配备车载冰箱、采血台、操作</w:t>
            </w:r>
          </w:p>
          <w:p w14:paraId="5B3E7A4B">
            <w:pPr>
              <w:widowControl/>
              <w:spacing w:line="320" w:lineRule="exact"/>
              <w:rPr>
                <w:rFonts w:ascii="宋体" w:hAnsi="宋体" w:cs="宋体"/>
                <w:kern w:val="0"/>
                <w:sz w:val="24"/>
              </w:rPr>
            </w:pPr>
            <w:r>
              <w:rPr>
                <w:rFonts w:ascii="FZFSK--GBK1-0" w:hAnsi="FZFSK--GBK1-0" w:cs="宋体"/>
                <w:color w:val="000000"/>
                <w:kern w:val="0"/>
                <w:szCs w:val="21"/>
              </w:rPr>
              <w:t>台、标准医用检查床、心电图机、肺功能机、医用便携式彩色多</w:t>
            </w:r>
          </w:p>
          <w:p w14:paraId="5E55D3C7">
            <w:pPr>
              <w:widowControl/>
              <w:spacing w:line="320" w:lineRule="exact"/>
              <w:rPr>
                <w:rFonts w:ascii="宋体" w:hAnsi="宋体" w:cs="宋体"/>
                <w:kern w:val="0"/>
                <w:sz w:val="24"/>
              </w:rPr>
            </w:pPr>
            <w:r>
              <w:rPr>
                <w:rFonts w:ascii="FZFSK--GBK1-0" w:hAnsi="FZFSK--GBK1-0" w:cs="宋体"/>
                <w:color w:val="000000"/>
                <w:kern w:val="0"/>
                <w:szCs w:val="21"/>
              </w:rPr>
              <w:t>普勒超声波诊断仪等，局域网体检系统</w:t>
            </w:r>
            <w:r>
              <w:rPr>
                <w:rFonts w:ascii="TimesNewRomanPSMT" w:hAnsi="TimesNewRomanPSMT" w:cs="宋体"/>
                <w:color w:val="000000"/>
                <w:kern w:val="0"/>
                <w:szCs w:val="21"/>
              </w:rPr>
              <w:t>1</w:t>
            </w:r>
            <w:r>
              <w:rPr>
                <w:rFonts w:ascii="FZFSK--GBK1-0" w:hAnsi="FZFSK--GBK1-0" w:cs="宋体"/>
                <w:color w:val="000000"/>
                <w:kern w:val="0"/>
                <w:szCs w:val="21"/>
              </w:rPr>
              <w:t>套。</w:t>
            </w:r>
          </w:p>
        </w:tc>
      </w:tr>
    </w:tbl>
    <w:p w14:paraId="62B2FA76">
      <w:pPr>
        <w:widowControl/>
        <w:rPr>
          <w:rFonts w:hint="eastAsia" w:ascii="FZFSK--GBK1-0" w:hAnsi="FZFSK--GBK1-0"/>
          <w:color w:val="000000"/>
          <w:sz w:val="22"/>
          <w:szCs w:val="22"/>
        </w:rPr>
      </w:pPr>
    </w:p>
    <w:p w14:paraId="22527598">
      <w:pPr>
        <w:widowControl/>
        <w:spacing w:line="280" w:lineRule="exact"/>
        <w:ind w:firstLine="440" w:firstLineChars="200"/>
        <w:rPr>
          <w:rFonts w:ascii="楷体" w:hAnsi="楷体" w:eastAsia="楷体"/>
          <w:color w:val="000000"/>
          <w:sz w:val="22"/>
          <w:szCs w:val="22"/>
        </w:rPr>
      </w:pPr>
      <w:r>
        <w:rPr>
          <w:rFonts w:ascii="楷体" w:hAnsi="楷体" w:eastAsia="楷体"/>
          <w:color w:val="000000"/>
          <w:sz w:val="22"/>
          <w:szCs w:val="22"/>
        </w:rPr>
        <w:t>注：开展各类职业健康检查工作需要配置的仪器设备是指基本配置要求+相应职业健康检查项目特殊配备要求。上述设备为最低配置，须是本机构配置并正常使用，数量应满足日常体检人数工作需要。</w:t>
      </w:r>
    </w:p>
    <w:p w14:paraId="4540D9EC">
      <w:pPr>
        <w:rPr>
          <w:rFonts w:ascii="宋体" w:hAnsi="宋体" w:eastAsia="仿宋_GB2312"/>
          <w:snapToGrid w:val="0"/>
          <w:color w:val="000000" w:themeColor="text1"/>
          <w:kern w:val="0"/>
          <w:sz w:val="32"/>
          <w:szCs w:val="32"/>
          <w14:textFill>
            <w14:solidFill>
              <w14:schemeClr w14:val="tx1"/>
            </w14:solidFill>
          </w14:textFill>
        </w:rPr>
      </w:pPr>
      <w:r>
        <w:rPr>
          <w:rFonts w:ascii="黑体" w:hAnsi="黑体" w:eastAsia="黑体"/>
          <w:color w:val="000000"/>
          <w:sz w:val="32"/>
          <w:szCs w:val="32"/>
        </w:rPr>
        <w:br w:type="page"/>
      </w:r>
    </w:p>
    <w:sectPr>
      <w:pgSz w:w="11906" w:h="16838"/>
      <w:pgMar w:top="2098" w:right="1587" w:bottom="1417" w:left="1587" w:header="851" w:footer="1304" w:gutter="0"/>
      <w:cols w:space="425" w:num="1"/>
      <w:docGrid w:type="lines" w:linePitch="286"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FZFSK--GBK1-0">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TimesNewRomanPS-BoldMT">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宋体-18030">
    <w:altName w:val="微软雅黑"/>
    <w:panose1 w:val="00000000000000000000"/>
    <w:charset w:val="86"/>
    <w:family w:val="modern"/>
    <w:pitch w:val="default"/>
    <w:sig w:usb0="00000000" w:usb1="00000000" w:usb2="00000010" w:usb3="00000000" w:csb0="00040000" w:csb1="00000000"/>
  </w:font>
  <w:font w:name="FZHTK--GBK1-0">
    <w:altName w:val="Cambria"/>
    <w:panose1 w:val="00000000000000000000"/>
    <w:charset w:val="00"/>
    <w:family w:val="roman"/>
    <w:pitch w:val="default"/>
    <w:sig w:usb0="00000000" w:usb1="00000000" w:usb2="00000000" w:usb3="00000000" w:csb0="00000000" w:csb1="00000000"/>
  </w:font>
  <w:font w:name="FZXBSK--GBK1-0">
    <w:altName w:val="Cambria"/>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FZKTK--GBK1-0">
    <w:altName w:val="Cambria"/>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8A559">
    <w:pPr>
      <w:pStyle w:val="5"/>
      <w:framePr w:wrap="around" w:vAnchor="text" w:hAnchor="margin" w:xAlign="outside" w:y="1"/>
      <w:ind w:right="246" w:rightChars="117" w:firstLine="280" w:firstLineChars="100"/>
      <w:rPr>
        <w:rStyle w:val="13"/>
        <w:rFonts w:ascii="宋体" w:hAnsi="宋体"/>
        <w:sz w:val="28"/>
        <w:szCs w:val="28"/>
      </w:rPr>
    </w:pPr>
    <w:r>
      <w:rPr>
        <w:rStyle w:val="13"/>
        <w:rFonts w:hint="eastAsia" w:ascii="宋体" w:hAnsi="宋体"/>
        <w:sz w:val="28"/>
        <w:szCs w:val="28"/>
      </w:rPr>
      <w:t xml:space="preserve">— </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2</w:t>
    </w:r>
    <w:r>
      <w:rPr>
        <w:rStyle w:val="13"/>
        <w:rFonts w:ascii="宋体" w:hAnsi="宋体"/>
        <w:sz w:val="28"/>
        <w:szCs w:val="28"/>
      </w:rPr>
      <w:fldChar w:fldCharType="end"/>
    </w:r>
    <w:r>
      <w:rPr>
        <w:rStyle w:val="13"/>
        <w:rFonts w:hint="eastAsia" w:ascii="宋体" w:hAnsi="宋体"/>
        <w:sz w:val="28"/>
        <w:szCs w:val="28"/>
      </w:rPr>
      <w:t xml:space="preserve"> —</w:t>
    </w:r>
  </w:p>
  <w:p w14:paraId="583EA92F">
    <w:pPr>
      <w:pStyle w:val="5"/>
      <w:ind w:right="210" w:rightChars="100"/>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91FD2">
    <w:pPr>
      <w:pStyle w:val="5"/>
      <w:framePr w:wrap="around" w:vAnchor="text" w:hAnchor="margin" w:xAlign="outside" w:y="1"/>
      <w:ind w:right="246" w:rightChars="117" w:firstLine="280" w:firstLineChars="100"/>
      <w:rPr>
        <w:rStyle w:val="13"/>
        <w:rFonts w:ascii="宋体" w:hAnsi="宋体"/>
        <w:sz w:val="28"/>
        <w:szCs w:val="28"/>
      </w:rPr>
    </w:pPr>
    <w:r>
      <w:rPr>
        <w:rStyle w:val="13"/>
        <w:rFonts w:hint="eastAsia" w:ascii="宋体" w:hAnsi="宋体"/>
        <w:sz w:val="28"/>
        <w:szCs w:val="28"/>
      </w:rPr>
      <w:t xml:space="preserve">— </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2</w:t>
    </w:r>
    <w:r>
      <w:rPr>
        <w:rStyle w:val="13"/>
        <w:rFonts w:ascii="宋体" w:hAnsi="宋体"/>
        <w:sz w:val="28"/>
        <w:szCs w:val="28"/>
      </w:rPr>
      <w:fldChar w:fldCharType="end"/>
    </w:r>
    <w:r>
      <w:rPr>
        <w:rStyle w:val="13"/>
        <w:rFonts w:hint="eastAsia" w:ascii="宋体" w:hAnsi="宋体"/>
        <w:sz w:val="28"/>
        <w:szCs w:val="28"/>
      </w:rPr>
      <w:t xml:space="preserve"> —</w:t>
    </w:r>
  </w:p>
  <w:p w14:paraId="4DBD1D8C">
    <w:pPr>
      <w:pStyle w:val="5"/>
      <w:ind w:left="210" w:leftChars="100" w:right="210" w:rightChars="100"/>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3B49C">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4054DF"/>
    <w:multiLevelType w:val="multilevel"/>
    <w:tmpl w:val="334054D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mOTRiZTVmZGM4ODBhZDcwMjM1M2RiOGVlODJlYTMifQ=="/>
  </w:docVars>
  <w:rsids>
    <w:rsidRoot w:val="00572169"/>
    <w:rsid w:val="00003EAC"/>
    <w:rsid w:val="00005570"/>
    <w:rsid w:val="00021096"/>
    <w:rsid w:val="000218A2"/>
    <w:rsid w:val="000268F5"/>
    <w:rsid w:val="000314E1"/>
    <w:rsid w:val="00032046"/>
    <w:rsid w:val="00035C52"/>
    <w:rsid w:val="0003692A"/>
    <w:rsid w:val="00045E29"/>
    <w:rsid w:val="000474B0"/>
    <w:rsid w:val="00050636"/>
    <w:rsid w:val="00050D46"/>
    <w:rsid w:val="0006202E"/>
    <w:rsid w:val="000630BC"/>
    <w:rsid w:val="0006574C"/>
    <w:rsid w:val="00070CDA"/>
    <w:rsid w:val="00070E51"/>
    <w:rsid w:val="0007114F"/>
    <w:rsid w:val="00071D1C"/>
    <w:rsid w:val="000756C0"/>
    <w:rsid w:val="00080CA4"/>
    <w:rsid w:val="000811FE"/>
    <w:rsid w:val="00086CC6"/>
    <w:rsid w:val="000939AD"/>
    <w:rsid w:val="00094114"/>
    <w:rsid w:val="000A3A5C"/>
    <w:rsid w:val="000A4FA7"/>
    <w:rsid w:val="000A6CED"/>
    <w:rsid w:val="000A7079"/>
    <w:rsid w:val="000B155C"/>
    <w:rsid w:val="000B1EA5"/>
    <w:rsid w:val="000B2A32"/>
    <w:rsid w:val="000B4307"/>
    <w:rsid w:val="000B61B9"/>
    <w:rsid w:val="000C0273"/>
    <w:rsid w:val="000C25DA"/>
    <w:rsid w:val="000C26B0"/>
    <w:rsid w:val="000C3FCC"/>
    <w:rsid w:val="000C5859"/>
    <w:rsid w:val="000C7581"/>
    <w:rsid w:val="000D3109"/>
    <w:rsid w:val="000D3120"/>
    <w:rsid w:val="000D4686"/>
    <w:rsid w:val="000D5167"/>
    <w:rsid w:val="000D6026"/>
    <w:rsid w:val="000E1E1F"/>
    <w:rsid w:val="000E6354"/>
    <w:rsid w:val="000F2389"/>
    <w:rsid w:val="000F4CA1"/>
    <w:rsid w:val="000F51EF"/>
    <w:rsid w:val="00100B76"/>
    <w:rsid w:val="00102B42"/>
    <w:rsid w:val="001032DF"/>
    <w:rsid w:val="00107238"/>
    <w:rsid w:val="00110B6A"/>
    <w:rsid w:val="0012231D"/>
    <w:rsid w:val="00123176"/>
    <w:rsid w:val="001240A7"/>
    <w:rsid w:val="00124965"/>
    <w:rsid w:val="001256EB"/>
    <w:rsid w:val="00126C92"/>
    <w:rsid w:val="001272FB"/>
    <w:rsid w:val="00127815"/>
    <w:rsid w:val="00134072"/>
    <w:rsid w:val="001378D3"/>
    <w:rsid w:val="001418FB"/>
    <w:rsid w:val="00143623"/>
    <w:rsid w:val="001453CF"/>
    <w:rsid w:val="001457F0"/>
    <w:rsid w:val="00145E8A"/>
    <w:rsid w:val="00147DF3"/>
    <w:rsid w:val="001522E3"/>
    <w:rsid w:val="001531D9"/>
    <w:rsid w:val="00154FB4"/>
    <w:rsid w:val="001560F5"/>
    <w:rsid w:val="0015736E"/>
    <w:rsid w:val="0017089E"/>
    <w:rsid w:val="0017180C"/>
    <w:rsid w:val="00173E3D"/>
    <w:rsid w:val="001752A9"/>
    <w:rsid w:val="00181119"/>
    <w:rsid w:val="00181F62"/>
    <w:rsid w:val="00182BAB"/>
    <w:rsid w:val="00182E8C"/>
    <w:rsid w:val="00185B99"/>
    <w:rsid w:val="00187FED"/>
    <w:rsid w:val="00191B21"/>
    <w:rsid w:val="001932A7"/>
    <w:rsid w:val="001938AF"/>
    <w:rsid w:val="00193BD4"/>
    <w:rsid w:val="0019533D"/>
    <w:rsid w:val="00196D25"/>
    <w:rsid w:val="00197D70"/>
    <w:rsid w:val="001A3184"/>
    <w:rsid w:val="001A4872"/>
    <w:rsid w:val="001A53EA"/>
    <w:rsid w:val="001A6F90"/>
    <w:rsid w:val="001A7641"/>
    <w:rsid w:val="001A7A1B"/>
    <w:rsid w:val="001B7726"/>
    <w:rsid w:val="001B7EF5"/>
    <w:rsid w:val="001C00CC"/>
    <w:rsid w:val="001C2EF0"/>
    <w:rsid w:val="001C3EFC"/>
    <w:rsid w:val="001C635F"/>
    <w:rsid w:val="001D0A43"/>
    <w:rsid w:val="001D1E8D"/>
    <w:rsid w:val="001D2628"/>
    <w:rsid w:val="001D42AC"/>
    <w:rsid w:val="001D461F"/>
    <w:rsid w:val="001D684C"/>
    <w:rsid w:val="001E275E"/>
    <w:rsid w:val="001E2AB4"/>
    <w:rsid w:val="001E3ECB"/>
    <w:rsid w:val="001E4CCB"/>
    <w:rsid w:val="001E5B0E"/>
    <w:rsid w:val="001F066E"/>
    <w:rsid w:val="001F0965"/>
    <w:rsid w:val="001F78B2"/>
    <w:rsid w:val="0020318C"/>
    <w:rsid w:val="002059A3"/>
    <w:rsid w:val="002065D5"/>
    <w:rsid w:val="00212B86"/>
    <w:rsid w:val="0021338B"/>
    <w:rsid w:val="0021531F"/>
    <w:rsid w:val="00215AD0"/>
    <w:rsid w:val="00222505"/>
    <w:rsid w:val="00224CD6"/>
    <w:rsid w:val="00226875"/>
    <w:rsid w:val="002329E8"/>
    <w:rsid w:val="00234181"/>
    <w:rsid w:val="00235063"/>
    <w:rsid w:val="00241CB4"/>
    <w:rsid w:val="00242AA5"/>
    <w:rsid w:val="00244522"/>
    <w:rsid w:val="002465D3"/>
    <w:rsid w:val="00246920"/>
    <w:rsid w:val="00247489"/>
    <w:rsid w:val="002551BA"/>
    <w:rsid w:val="0026100D"/>
    <w:rsid w:val="00261B5F"/>
    <w:rsid w:val="00263057"/>
    <w:rsid w:val="00264A67"/>
    <w:rsid w:val="00264ECA"/>
    <w:rsid w:val="002668B3"/>
    <w:rsid w:val="0027138B"/>
    <w:rsid w:val="00271CEA"/>
    <w:rsid w:val="00273392"/>
    <w:rsid w:val="00274826"/>
    <w:rsid w:val="00277675"/>
    <w:rsid w:val="00280899"/>
    <w:rsid w:val="00280DF5"/>
    <w:rsid w:val="002818BF"/>
    <w:rsid w:val="00282258"/>
    <w:rsid w:val="00283436"/>
    <w:rsid w:val="00283B0C"/>
    <w:rsid w:val="00287288"/>
    <w:rsid w:val="00287572"/>
    <w:rsid w:val="00291AD8"/>
    <w:rsid w:val="002A0552"/>
    <w:rsid w:val="002A2933"/>
    <w:rsid w:val="002A4D2F"/>
    <w:rsid w:val="002A5508"/>
    <w:rsid w:val="002A7BC6"/>
    <w:rsid w:val="002B0528"/>
    <w:rsid w:val="002B1699"/>
    <w:rsid w:val="002B2116"/>
    <w:rsid w:val="002B3AA0"/>
    <w:rsid w:val="002B633F"/>
    <w:rsid w:val="002B6FAA"/>
    <w:rsid w:val="002B7210"/>
    <w:rsid w:val="002C01C4"/>
    <w:rsid w:val="002C04C4"/>
    <w:rsid w:val="002C2D3F"/>
    <w:rsid w:val="002C7847"/>
    <w:rsid w:val="002D065A"/>
    <w:rsid w:val="002D0690"/>
    <w:rsid w:val="002D0F29"/>
    <w:rsid w:val="002D6834"/>
    <w:rsid w:val="002E09DF"/>
    <w:rsid w:val="002E0A85"/>
    <w:rsid w:val="002E6579"/>
    <w:rsid w:val="002E6D86"/>
    <w:rsid w:val="002F6DBB"/>
    <w:rsid w:val="002F7A81"/>
    <w:rsid w:val="00304C59"/>
    <w:rsid w:val="0030762F"/>
    <w:rsid w:val="0031168C"/>
    <w:rsid w:val="003173E2"/>
    <w:rsid w:val="003203B5"/>
    <w:rsid w:val="00321702"/>
    <w:rsid w:val="00321D80"/>
    <w:rsid w:val="00325CD9"/>
    <w:rsid w:val="003276CC"/>
    <w:rsid w:val="00335734"/>
    <w:rsid w:val="003360C5"/>
    <w:rsid w:val="00336208"/>
    <w:rsid w:val="003369E3"/>
    <w:rsid w:val="003400A1"/>
    <w:rsid w:val="00340E17"/>
    <w:rsid w:val="003427A9"/>
    <w:rsid w:val="003456FD"/>
    <w:rsid w:val="0034674F"/>
    <w:rsid w:val="0034734F"/>
    <w:rsid w:val="00350473"/>
    <w:rsid w:val="0035328A"/>
    <w:rsid w:val="00354121"/>
    <w:rsid w:val="00354E5D"/>
    <w:rsid w:val="003602DE"/>
    <w:rsid w:val="00364274"/>
    <w:rsid w:val="00370846"/>
    <w:rsid w:val="003727E5"/>
    <w:rsid w:val="003765E5"/>
    <w:rsid w:val="00376883"/>
    <w:rsid w:val="00377913"/>
    <w:rsid w:val="00385B35"/>
    <w:rsid w:val="0038629E"/>
    <w:rsid w:val="00386853"/>
    <w:rsid w:val="00386A77"/>
    <w:rsid w:val="00386CD2"/>
    <w:rsid w:val="003876BD"/>
    <w:rsid w:val="00390E7A"/>
    <w:rsid w:val="0039395F"/>
    <w:rsid w:val="0039598B"/>
    <w:rsid w:val="00396336"/>
    <w:rsid w:val="003A0685"/>
    <w:rsid w:val="003A0925"/>
    <w:rsid w:val="003A13C8"/>
    <w:rsid w:val="003A636F"/>
    <w:rsid w:val="003A720E"/>
    <w:rsid w:val="003A7982"/>
    <w:rsid w:val="003B16B1"/>
    <w:rsid w:val="003B4753"/>
    <w:rsid w:val="003B5E34"/>
    <w:rsid w:val="003C2480"/>
    <w:rsid w:val="003C3767"/>
    <w:rsid w:val="003C3B9C"/>
    <w:rsid w:val="003C6C14"/>
    <w:rsid w:val="003C6F70"/>
    <w:rsid w:val="003E26DF"/>
    <w:rsid w:val="003E7059"/>
    <w:rsid w:val="003E77D6"/>
    <w:rsid w:val="003F1788"/>
    <w:rsid w:val="003F4308"/>
    <w:rsid w:val="003F63C2"/>
    <w:rsid w:val="00402429"/>
    <w:rsid w:val="004046A3"/>
    <w:rsid w:val="004053AD"/>
    <w:rsid w:val="00406900"/>
    <w:rsid w:val="00407152"/>
    <w:rsid w:val="004101DD"/>
    <w:rsid w:val="00413993"/>
    <w:rsid w:val="00415AD9"/>
    <w:rsid w:val="004160A8"/>
    <w:rsid w:val="00422C58"/>
    <w:rsid w:val="00424338"/>
    <w:rsid w:val="00426DEA"/>
    <w:rsid w:val="00427520"/>
    <w:rsid w:val="00440121"/>
    <w:rsid w:val="0044287D"/>
    <w:rsid w:val="00445548"/>
    <w:rsid w:val="00446462"/>
    <w:rsid w:val="00451A6B"/>
    <w:rsid w:val="00454FC6"/>
    <w:rsid w:val="00463371"/>
    <w:rsid w:val="00465920"/>
    <w:rsid w:val="004711ED"/>
    <w:rsid w:val="00473BFD"/>
    <w:rsid w:val="00476347"/>
    <w:rsid w:val="00480712"/>
    <w:rsid w:val="00481B8C"/>
    <w:rsid w:val="00485477"/>
    <w:rsid w:val="00485A74"/>
    <w:rsid w:val="004927A7"/>
    <w:rsid w:val="00494465"/>
    <w:rsid w:val="00497829"/>
    <w:rsid w:val="004A0683"/>
    <w:rsid w:val="004A2150"/>
    <w:rsid w:val="004A49DE"/>
    <w:rsid w:val="004A7855"/>
    <w:rsid w:val="004C6E16"/>
    <w:rsid w:val="004D1515"/>
    <w:rsid w:val="004D223C"/>
    <w:rsid w:val="004D22C6"/>
    <w:rsid w:val="004D5E81"/>
    <w:rsid w:val="004D7A2B"/>
    <w:rsid w:val="004E0704"/>
    <w:rsid w:val="004E3837"/>
    <w:rsid w:val="004E4212"/>
    <w:rsid w:val="004F5013"/>
    <w:rsid w:val="004F562D"/>
    <w:rsid w:val="004F5B16"/>
    <w:rsid w:val="004F7DE0"/>
    <w:rsid w:val="00501437"/>
    <w:rsid w:val="00502F6E"/>
    <w:rsid w:val="005069F7"/>
    <w:rsid w:val="00507769"/>
    <w:rsid w:val="00507BC4"/>
    <w:rsid w:val="00510F2E"/>
    <w:rsid w:val="005141C8"/>
    <w:rsid w:val="0051510E"/>
    <w:rsid w:val="00520E5F"/>
    <w:rsid w:val="005210E6"/>
    <w:rsid w:val="00523349"/>
    <w:rsid w:val="0052530E"/>
    <w:rsid w:val="00532575"/>
    <w:rsid w:val="00533E0D"/>
    <w:rsid w:val="005356E7"/>
    <w:rsid w:val="00540012"/>
    <w:rsid w:val="0054436E"/>
    <w:rsid w:val="00545D60"/>
    <w:rsid w:val="00545E35"/>
    <w:rsid w:val="005465F6"/>
    <w:rsid w:val="0054694E"/>
    <w:rsid w:val="00546E9C"/>
    <w:rsid w:val="00550DA7"/>
    <w:rsid w:val="00553034"/>
    <w:rsid w:val="00553923"/>
    <w:rsid w:val="00554415"/>
    <w:rsid w:val="00556E22"/>
    <w:rsid w:val="005649B5"/>
    <w:rsid w:val="00564B60"/>
    <w:rsid w:val="005653E8"/>
    <w:rsid w:val="00565839"/>
    <w:rsid w:val="00566492"/>
    <w:rsid w:val="00572169"/>
    <w:rsid w:val="005753AE"/>
    <w:rsid w:val="005770C2"/>
    <w:rsid w:val="00580E4C"/>
    <w:rsid w:val="00585D38"/>
    <w:rsid w:val="00587096"/>
    <w:rsid w:val="00587397"/>
    <w:rsid w:val="005901FC"/>
    <w:rsid w:val="005909CC"/>
    <w:rsid w:val="00591D51"/>
    <w:rsid w:val="0059590B"/>
    <w:rsid w:val="005A3DD2"/>
    <w:rsid w:val="005A58E5"/>
    <w:rsid w:val="005A61E8"/>
    <w:rsid w:val="005B0C15"/>
    <w:rsid w:val="005B1403"/>
    <w:rsid w:val="005B3F1A"/>
    <w:rsid w:val="005B4AFF"/>
    <w:rsid w:val="005B5C2E"/>
    <w:rsid w:val="005B7783"/>
    <w:rsid w:val="005C30C7"/>
    <w:rsid w:val="005C3122"/>
    <w:rsid w:val="005D13A7"/>
    <w:rsid w:val="005D1EE7"/>
    <w:rsid w:val="005D3D7C"/>
    <w:rsid w:val="005D6B5F"/>
    <w:rsid w:val="005E2D83"/>
    <w:rsid w:val="005E407B"/>
    <w:rsid w:val="005E57AD"/>
    <w:rsid w:val="005E637F"/>
    <w:rsid w:val="005F15B5"/>
    <w:rsid w:val="005F2DC4"/>
    <w:rsid w:val="005F7A6A"/>
    <w:rsid w:val="00603F0E"/>
    <w:rsid w:val="0060775E"/>
    <w:rsid w:val="00610AE3"/>
    <w:rsid w:val="00612C97"/>
    <w:rsid w:val="0061381C"/>
    <w:rsid w:val="00620606"/>
    <w:rsid w:val="00625772"/>
    <w:rsid w:val="00626838"/>
    <w:rsid w:val="006308B7"/>
    <w:rsid w:val="00630E78"/>
    <w:rsid w:val="00632BE5"/>
    <w:rsid w:val="00632EDB"/>
    <w:rsid w:val="0063769F"/>
    <w:rsid w:val="00637D44"/>
    <w:rsid w:val="0064260C"/>
    <w:rsid w:val="00642D24"/>
    <w:rsid w:val="00644498"/>
    <w:rsid w:val="00646FBE"/>
    <w:rsid w:val="00647CC5"/>
    <w:rsid w:val="00647F55"/>
    <w:rsid w:val="00650023"/>
    <w:rsid w:val="00651F80"/>
    <w:rsid w:val="0065349E"/>
    <w:rsid w:val="00660626"/>
    <w:rsid w:val="00660B9C"/>
    <w:rsid w:val="00661611"/>
    <w:rsid w:val="00665C9E"/>
    <w:rsid w:val="006703AB"/>
    <w:rsid w:val="00674001"/>
    <w:rsid w:val="00675907"/>
    <w:rsid w:val="0067724A"/>
    <w:rsid w:val="0068331C"/>
    <w:rsid w:val="00684C13"/>
    <w:rsid w:val="00684F46"/>
    <w:rsid w:val="00691D3D"/>
    <w:rsid w:val="0069568B"/>
    <w:rsid w:val="006A10FB"/>
    <w:rsid w:val="006A2DFC"/>
    <w:rsid w:val="006A6A94"/>
    <w:rsid w:val="006A6CFD"/>
    <w:rsid w:val="006B1D57"/>
    <w:rsid w:val="006B3CE7"/>
    <w:rsid w:val="006B4BC3"/>
    <w:rsid w:val="006C3B38"/>
    <w:rsid w:val="006C6428"/>
    <w:rsid w:val="006D06FB"/>
    <w:rsid w:val="006D102E"/>
    <w:rsid w:val="006D1A7B"/>
    <w:rsid w:val="006D3908"/>
    <w:rsid w:val="006D4FB5"/>
    <w:rsid w:val="006E0AE5"/>
    <w:rsid w:val="006F1631"/>
    <w:rsid w:val="006F2E54"/>
    <w:rsid w:val="006F56AC"/>
    <w:rsid w:val="00700BBD"/>
    <w:rsid w:val="0070237C"/>
    <w:rsid w:val="00702EF1"/>
    <w:rsid w:val="00704B6C"/>
    <w:rsid w:val="00705347"/>
    <w:rsid w:val="00710D3B"/>
    <w:rsid w:val="007146D3"/>
    <w:rsid w:val="00715C42"/>
    <w:rsid w:val="007167E2"/>
    <w:rsid w:val="007170BF"/>
    <w:rsid w:val="007202CF"/>
    <w:rsid w:val="0072261A"/>
    <w:rsid w:val="00730F68"/>
    <w:rsid w:val="00731E7F"/>
    <w:rsid w:val="00732250"/>
    <w:rsid w:val="007337AA"/>
    <w:rsid w:val="00734DEC"/>
    <w:rsid w:val="007362B8"/>
    <w:rsid w:val="00736750"/>
    <w:rsid w:val="00737954"/>
    <w:rsid w:val="00743C55"/>
    <w:rsid w:val="00744981"/>
    <w:rsid w:val="00744AF1"/>
    <w:rsid w:val="0075244D"/>
    <w:rsid w:val="00754771"/>
    <w:rsid w:val="00756BC3"/>
    <w:rsid w:val="007576BB"/>
    <w:rsid w:val="007603D3"/>
    <w:rsid w:val="00761DE3"/>
    <w:rsid w:val="007624FE"/>
    <w:rsid w:val="0076333D"/>
    <w:rsid w:val="007636F1"/>
    <w:rsid w:val="00766802"/>
    <w:rsid w:val="00774D96"/>
    <w:rsid w:val="00782386"/>
    <w:rsid w:val="007879FD"/>
    <w:rsid w:val="007922C8"/>
    <w:rsid w:val="00792713"/>
    <w:rsid w:val="00793C35"/>
    <w:rsid w:val="00797C2D"/>
    <w:rsid w:val="007A1F51"/>
    <w:rsid w:val="007A6225"/>
    <w:rsid w:val="007A6321"/>
    <w:rsid w:val="007B0937"/>
    <w:rsid w:val="007B255C"/>
    <w:rsid w:val="007B299A"/>
    <w:rsid w:val="007B2DEF"/>
    <w:rsid w:val="007B4C7D"/>
    <w:rsid w:val="007B5141"/>
    <w:rsid w:val="007B56A5"/>
    <w:rsid w:val="007C35AE"/>
    <w:rsid w:val="007C7625"/>
    <w:rsid w:val="007C7ECD"/>
    <w:rsid w:val="007D6EE1"/>
    <w:rsid w:val="007E0D5E"/>
    <w:rsid w:val="007E1A90"/>
    <w:rsid w:val="007E3A07"/>
    <w:rsid w:val="007E3D0F"/>
    <w:rsid w:val="007F1AC1"/>
    <w:rsid w:val="007F29A8"/>
    <w:rsid w:val="007F4797"/>
    <w:rsid w:val="00800C20"/>
    <w:rsid w:val="008027EF"/>
    <w:rsid w:val="00803CA8"/>
    <w:rsid w:val="00803EA5"/>
    <w:rsid w:val="008041D1"/>
    <w:rsid w:val="00812271"/>
    <w:rsid w:val="00821585"/>
    <w:rsid w:val="00824939"/>
    <w:rsid w:val="00825014"/>
    <w:rsid w:val="008252E1"/>
    <w:rsid w:val="00825CA2"/>
    <w:rsid w:val="00827CA4"/>
    <w:rsid w:val="00832E65"/>
    <w:rsid w:val="00835592"/>
    <w:rsid w:val="00842035"/>
    <w:rsid w:val="00842F42"/>
    <w:rsid w:val="0084344E"/>
    <w:rsid w:val="0084398B"/>
    <w:rsid w:val="00843EC8"/>
    <w:rsid w:val="0084450F"/>
    <w:rsid w:val="008456B0"/>
    <w:rsid w:val="00851BA0"/>
    <w:rsid w:val="008526E1"/>
    <w:rsid w:val="008541AC"/>
    <w:rsid w:val="00863AEC"/>
    <w:rsid w:val="008645CA"/>
    <w:rsid w:val="00866B6E"/>
    <w:rsid w:val="00866EBD"/>
    <w:rsid w:val="008746A7"/>
    <w:rsid w:val="0087524C"/>
    <w:rsid w:val="00883A5C"/>
    <w:rsid w:val="0088600D"/>
    <w:rsid w:val="008877AC"/>
    <w:rsid w:val="00890D0A"/>
    <w:rsid w:val="0089277B"/>
    <w:rsid w:val="00892E7D"/>
    <w:rsid w:val="008A69EF"/>
    <w:rsid w:val="008A71B4"/>
    <w:rsid w:val="008B0E7E"/>
    <w:rsid w:val="008B1C9C"/>
    <w:rsid w:val="008B21CF"/>
    <w:rsid w:val="008B5DC9"/>
    <w:rsid w:val="008C2668"/>
    <w:rsid w:val="008D0337"/>
    <w:rsid w:val="008D346A"/>
    <w:rsid w:val="008D6005"/>
    <w:rsid w:val="008D6677"/>
    <w:rsid w:val="008E1D2B"/>
    <w:rsid w:val="008E26CD"/>
    <w:rsid w:val="008F0C50"/>
    <w:rsid w:val="008F12B9"/>
    <w:rsid w:val="008F16B7"/>
    <w:rsid w:val="008F2D74"/>
    <w:rsid w:val="008F79D9"/>
    <w:rsid w:val="00901A4F"/>
    <w:rsid w:val="009128CB"/>
    <w:rsid w:val="0092289F"/>
    <w:rsid w:val="00925215"/>
    <w:rsid w:val="00936858"/>
    <w:rsid w:val="00940EB1"/>
    <w:rsid w:val="00945D75"/>
    <w:rsid w:val="00950D92"/>
    <w:rsid w:val="009515EE"/>
    <w:rsid w:val="009559B6"/>
    <w:rsid w:val="00955E95"/>
    <w:rsid w:val="00960F8B"/>
    <w:rsid w:val="009663AF"/>
    <w:rsid w:val="009674DD"/>
    <w:rsid w:val="009705B1"/>
    <w:rsid w:val="0097200B"/>
    <w:rsid w:val="009759D4"/>
    <w:rsid w:val="00985DD0"/>
    <w:rsid w:val="009861DB"/>
    <w:rsid w:val="00987CAC"/>
    <w:rsid w:val="00990F93"/>
    <w:rsid w:val="00991682"/>
    <w:rsid w:val="0099524B"/>
    <w:rsid w:val="009A146B"/>
    <w:rsid w:val="009A532A"/>
    <w:rsid w:val="009A6C8F"/>
    <w:rsid w:val="009B2431"/>
    <w:rsid w:val="009B2767"/>
    <w:rsid w:val="009B3568"/>
    <w:rsid w:val="009B5FF4"/>
    <w:rsid w:val="009C10EE"/>
    <w:rsid w:val="009C2AF6"/>
    <w:rsid w:val="009C548E"/>
    <w:rsid w:val="009C6630"/>
    <w:rsid w:val="009D5522"/>
    <w:rsid w:val="009D7113"/>
    <w:rsid w:val="009D7F37"/>
    <w:rsid w:val="009E3E7F"/>
    <w:rsid w:val="009E51AF"/>
    <w:rsid w:val="009F0568"/>
    <w:rsid w:val="009F0870"/>
    <w:rsid w:val="009F146A"/>
    <w:rsid w:val="009F56CB"/>
    <w:rsid w:val="009F67A4"/>
    <w:rsid w:val="00A0031D"/>
    <w:rsid w:val="00A04506"/>
    <w:rsid w:val="00A060D0"/>
    <w:rsid w:val="00A076AE"/>
    <w:rsid w:val="00A112E4"/>
    <w:rsid w:val="00A12D2D"/>
    <w:rsid w:val="00A13C87"/>
    <w:rsid w:val="00A14466"/>
    <w:rsid w:val="00A14BC5"/>
    <w:rsid w:val="00A16E07"/>
    <w:rsid w:val="00A17172"/>
    <w:rsid w:val="00A24479"/>
    <w:rsid w:val="00A338DA"/>
    <w:rsid w:val="00A353ED"/>
    <w:rsid w:val="00A35CA5"/>
    <w:rsid w:val="00A42202"/>
    <w:rsid w:val="00A446BD"/>
    <w:rsid w:val="00A44B7F"/>
    <w:rsid w:val="00A46AF1"/>
    <w:rsid w:val="00A50681"/>
    <w:rsid w:val="00A50BE1"/>
    <w:rsid w:val="00A5139B"/>
    <w:rsid w:val="00A51E9C"/>
    <w:rsid w:val="00A52771"/>
    <w:rsid w:val="00A52935"/>
    <w:rsid w:val="00A52B9F"/>
    <w:rsid w:val="00A52BF6"/>
    <w:rsid w:val="00A53A81"/>
    <w:rsid w:val="00A55250"/>
    <w:rsid w:val="00A604BB"/>
    <w:rsid w:val="00A62E3E"/>
    <w:rsid w:val="00A649E1"/>
    <w:rsid w:val="00A65F67"/>
    <w:rsid w:val="00A70E27"/>
    <w:rsid w:val="00A72432"/>
    <w:rsid w:val="00A76C7D"/>
    <w:rsid w:val="00A76D9E"/>
    <w:rsid w:val="00A80ACA"/>
    <w:rsid w:val="00A86444"/>
    <w:rsid w:val="00A93644"/>
    <w:rsid w:val="00A964BA"/>
    <w:rsid w:val="00A96DDB"/>
    <w:rsid w:val="00A97E76"/>
    <w:rsid w:val="00AA0E47"/>
    <w:rsid w:val="00AA2EE8"/>
    <w:rsid w:val="00AA34FF"/>
    <w:rsid w:val="00AA61F6"/>
    <w:rsid w:val="00AB065A"/>
    <w:rsid w:val="00AB0AF6"/>
    <w:rsid w:val="00AB64DD"/>
    <w:rsid w:val="00AC2432"/>
    <w:rsid w:val="00AC2F0B"/>
    <w:rsid w:val="00AC6E19"/>
    <w:rsid w:val="00AC7E11"/>
    <w:rsid w:val="00AD1356"/>
    <w:rsid w:val="00AD1774"/>
    <w:rsid w:val="00AD2EE7"/>
    <w:rsid w:val="00AD42F7"/>
    <w:rsid w:val="00AD5842"/>
    <w:rsid w:val="00AD6443"/>
    <w:rsid w:val="00AF2C69"/>
    <w:rsid w:val="00AF7020"/>
    <w:rsid w:val="00AF79E3"/>
    <w:rsid w:val="00B023FE"/>
    <w:rsid w:val="00B02BAE"/>
    <w:rsid w:val="00B06787"/>
    <w:rsid w:val="00B06B88"/>
    <w:rsid w:val="00B1038E"/>
    <w:rsid w:val="00B117F3"/>
    <w:rsid w:val="00B15CA6"/>
    <w:rsid w:val="00B16876"/>
    <w:rsid w:val="00B16C72"/>
    <w:rsid w:val="00B23B9A"/>
    <w:rsid w:val="00B26C97"/>
    <w:rsid w:val="00B30C17"/>
    <w:rsid w:val="00B30EE8"/>
    <w:rsid w:val="00B31848"/>
    <w:rsid w:val="00B345D5"/>
    <w:rsid w:val="00B455DF"/>
    <w:rsid w:val="00B467CF"/>
    <w:rsid w:val="00B52265"/>
    <w:rsid w:val="00B577C0"/>
    <w:rsid w:val="00B57C4A"/>
    <w:rsid w:val="00B61EB9"/>
    <w:rsid w:val="00B670A4"/>
    <w:rsid w:val="00B67B13"/>
    <w:rsid w:val="00B706E7"/>
    <w:rsid w:val="00B724DC"/>
    <w:rsid w:val="00B73C42"/>
    <w:rsid w:val="00B81A51"/>
    <w:rsid w:val="00B83183"/>
    <w:rsid w:val="00B83503"/>
    <w:rsid w:val="00B84EFA"/>
    <w:rsid w:val="00B911A2"/>
    <w:rsid w:val="00B94640"/>
    <w:rsid w:val="00B95771"/>
    <w:rsid w:val="00BA310F"/>
    <w:rsid w:val="00BA3CA0"/>
    <w:rsid w:val="00BA6398"/>
    <w:rsid w:val="00BA724B"/>
    <w:rsid w:val="00BB05B0"/>
    <w:rsid w:val="00BB2D85"/>
    <w:rsid w:val="00BC4EE1"/>
    <w:rsid w:val="00BC69D6"/>
    <w:rsid w:val="00BD152C"/>
    <w:rsid w:val="00BD2B15"/>
    <w:rsid w:val="00BD2B6C"/>
    <w:rsid w:val="00BD2B90"/>
    <w:rsid w:val="00BD322A"/>
    <w:rsid w:val="00BE1D70"/>
    <w:rsid w:val="00BE1E07"/>
    <w:rsid w:val="00BE3F86"/>
    <w:rsid w:val="00BE6AC0"/>
    <w:rsid w:val="00BE76F2"/>
    <w:rsid w:val="00BF07A7"/>
    <w:rsid w:val="00BF1246"/>
    <w:rsid w:val="00BF1430"/>
    <w:rsid w:val="00C01CB2"/>
    <w:rsid w:val="00C031A6"/>
    <w:rsid w:val="00C069FB"/>
    <w:rsid w:val="00C106BE"/>
    <w:rsid w:val="00C107A0"/>
    <w:rsid w:val="00C10EA2"/>
    <w:rsid w:val="00C11A92"/>
    <w:rsid w:val="00C13AB9"/>
    <w:rsid w:val="00C206B8"/>
    <w:rsid w:val="00C222C0"/>
    <w:rsid w:val="00C2544B"/>
    <w:rsid w:val="00C27F38"/>
    <w:rsid w:val="00C35205"/>
    <w:rsid w:val="00C370E6"/>
    <w:rsid w:val="00C3742B"/>
    <w:rsid w:val="00C42C4F"/>
    <w:rsid w:val="00C42D09"/>
    <w:rsid w:val="00C42FF8"/>
    <w:rsid w:val="00C43AF2"/>
    <w:rsid w:val="00C4440D"/>
    <w:rsid w:val="00C45686"/>
    <w:rsid w:val="00C46608"/>
    <w:rsid w:val="00C46636"/>
    <w:rsid w:val="00C47997"/>
    <w:rsid w:val="00C47B92"/>
    <w:rsid w:val="00C52811"/>
    <w:rsid w:val="00C55B6E"/>
    <w:rsid w:val="00C56F9E"/>
    <w:rsid w:val="00C61C73"/>
    <w:rsid w:val="00C666B5"/>
    <w:rsid w:val="00C667C3"/>
    <w:rsid w:val="00C70337"/>
    <w:rsid w:val="00C71021"/>
    <w:rsid w:val="00C73445"/>
    <w:rsid w:val="00C74EE2"/>
    <w:rsid w:val="00C75C17"/>
    <w:rsid w:val="00C87F04"/>
    <w:rsid w:val="00C95333"/>
    <w:rsid w:val="00C9579E"/>
    <w:rsid w:val="00C97E7B"/>
    <w:rsid w:val="00CA5903"/>
    <w:rsid w:val="00CA707E"/>
    <w:rsid w:val="00CB0E8F"/>
    <w:rsid w:val="00CB1413"/>
    <w:rsid w:val="00CB1591"/>
    <w:rsid w:val="00CB1618"/>
    <w:rsid w:val="00CB19D6"/>
    <w:rsid w:val="00CB19DB"/>
    <w:rsid w:val="00CB5023"/>
    <w:rsid w:val="00CC1423"/>
    <w:rsid w:val="00CC327F"/>
    <w:rsid w:val="00CC3ECE"/>
    <w:rsid w:val="00CD0DAA"/>
    <w:rsid w:val="00CD0F61"/>
    <w:rsid w:val="00CD1222"/>
    <w:rsid w:val="00CD2B93"/>
    <w:rsid w:val="00CD563B"/>
    <w:rsid w:val="00CD6442"/>
    <w:rsid w:val="00CE0484"/>
    <w:rsid w:val="00CE05F8"/>
    <w:rsid w:val="00CE2EBB"/>
    <w:rsid w:val="00CE5CA2"/>
    <w:rsid w:val="00CF6A0B"/>
    <w:rsid w:val="00CF6BAA"/>
    <w:rsid w:val="00D005ED"/>
    <w:rsid w:val="00D00D69"/>
    <w:rsid w:val="00D029DB"/>
    <w:rsid w:val="00D032EC"/>
    <w:rsid w:val="00D05401"/>
    <w:rsid w:val="00D07863"/>
    <w:rsid w:val="00D07CC8"/>
    <w:rsid w:val="00D131B0"/>
    <w:rsid w:val="00D152F7"/>
    <w:rsid w:val="00D16439"/>
    <w:rsid w:val="00D17BF8"/>
    <w:rsid w:val="00D2043A"/>
    <w:rsid w:val="00D23A85"/>
    <w:rsid w:val="00D24A02"/>
    <w:rsid w:val="00D25A6E"/>
    <w:rsid w:val="00D27180"/>
    <w:rsid w:val="00D27416"/>
    <w:rsid w:val="00D30C4E"/>
    <w:rsid w:val="00D31FFB"/>
    <w:rsid w:val="00D32C21"/>
    <w:rsid w:val="00D32FCE"/>
    <w:rsid w:val="00D42C66"/>
    <w:rsid w:val="00D43170"/>
    <w:rsid w:val="00D43B93"/>
    <w:rsid w:val="00D50309"/>
    <w:rsid w:val="00D50E5E"/>
    <w:rsid w:val="00D6017D"/>
    <w:rsid w:val="00D64ED5"/>
    <w:rsid w:val="00D7116F"/>
    <w:rsid w:val="00D72059"/>
    <w:rsid w:val="00D72086"/>
    <w:rsid w:val="00D72559"/>
    <w:rsid w:val="00D77906"/>
    <w:rsid w:val="00D81B4A"/>
    <w:rsid w:val="00D83E1B"/>
    <w:rsid w:val="00D83F3C"/>
    <w:rsid w:val="00D84B62"/>
    <w:rsid w:val="00D9464C"/>
    <w:rsid w:val="00D97F5E"/>
    <w:rsid w:val="00DA0FE5"/>
    <w:rsid w:val="00DA134C"/>
    <w:rsid w:val="00DA33C7"/>
    <w:rsid w:val="00DA6B0A"/>
    <w:rsid w:val="00DB3D5B"/>
    <w:rsid w:val="00DB565A"/>
    <w:rsid w:val="00DC1929"/>
    <w:rsid w:val="00DC1F34"/>
    <w:rsid w:val="00DC29B9"/>
    <w:rsid w:val="00DC6BA1"/>
    <w:rsid w:val="00DD250B"/>
    <w:rsid w:val="00DD2AE0"/>
    <w:rsid w:val="00DD324D"/>
    <w:rsid w:val="00DD5178"/>
    <w:rsid w:val="00DD6FF6"/>
    <w:rsid w:val="00DE1F19"/>
    <w:rsid w:val="00DE5053"/>
    <w:rsid w:val="00DE7368"/>
    <w:rsid w:val="00DF2259"/>
    <w:rsid w:val="00DF4F98"/>
    <w:rsid w:val="00E031F2"/>
    <w:rsid w:val="00E033D6"/>
    <w:rsid w:val="00E038A2"/>
    <w:rsid w:val="00E03CC5"/>
    <w:rsid w:val="00E10D90"/>
    <w:rsid w:val="00E10DAC"/>
    <w:rsid w:val="00E1303D"/>
    <w:rsid w:val="00E257F1"/>
    <w:rsid w:val="00E33857"/>
    <w:rsid w:val="00E4238F"/>
    <w:rsid w:val="00E42D11"/>
    <w:rsid w:val="00E43BA1"/>
    <w:rsid w:val="00E44DCD"/>
    <w:rsid w:val="00E518B7"/>
    <w:rsid w:val="00E532BA"/>
    <w:rsid w:val="00E57222"/>
    <w:rsid w:val="00E60D19"/>
    <w:rsid w:val="00E61F44"/>
    <w:rsid w:val="00E6451B"/>
    <w:rsid w:val="00E64E97"/>
    <w:rsid w:val="00E67EE0"/>
    <w:rsid w:val="00E714E6"/>
    <w:rsid w:val="00E71F43"/>
    <w:rsid w:val="00E743A8"/>
    <w:rsid w:val="00E743D8"/>
    <w:rsid w:val="00E767DE"/>
    <w:rsid w:val="00E76A46"/>
    <w:rsid w:val="00E81B40"/>
    <w:rsid w:val="00E843CD"/>
    <w:rsid w:val="00E84D43"/>
    <w:rsid w:val="00E90DE7"/>
    <w:rsid w:val="00EA06FA"/>
    <w:rsid w:val="00EA180C"/>
    <w:rsid w:val="00EA2F24"/>
    <w:rsid w:val="00EA50BA"/>
    <w:rsid w:val="00EA6018"/>
    <w:rsid w:val="00EB1C4A"/>
    <w:rsid w:val="00EB1DC6"/>
    <w:rsid w:val="00EB260E"/>
    <w:rsid w:val="00EB268F"/>
    <w:rsid w:val="00EC30F1"/>
    <w:rsid w:val="00EC66B1"/>
    <w:rsid w:val="00EE4281"/>
    <w:rsid w:val="00EE59F3"/>
    <w:rsid w:val="00EE5AA1"/>
    <w:rsid w:val="00EF5542"/>
    <w:rsid w:val="00EF5B9D"/>
    <w:rsid w:val="00EF7455"/>
    <w:rsid w:val="00F01208"/>
    <w:rsid w:val="00F025A3"/>
    <w:rsid w:val="00F02EE9"/>
    <w:rsid w:val="00F05EA5"/>
    <w:rsid w:val="00F1145B"/>
    <w:rsid w:val="00F12DFA"/>
    <w:rsid w:val="00F1445A"/>
    <w:rsid w:val="00F17DF1"/>
    <w:rsid w:val="00F21680"/>
    <w:rsid w:val="00F3399B"/>
    <w:rsid w:val="00F35C6B"/>
    <w:rsid w:val="00F362E1"/>
    <w:rsid w:val="00F37517"/>
    <w:rsid w:val="00F4231E"/>
    <w:rsid w:val="00F4684D"/>
    <w:rsid w:val="00F46ECE"/>
    <w:rsid w:val="00F47617"/>
    <w:rsid w:val="00F50FED"/>
    <w:rsid w:val="00F52B47"/>
    <w:rsid w:val="00F53737"/>
    <w:rsid w:val="00F559F9"/>
    <w:rsid w:val="00F607EE"/>
    <w:rsid w:val="00F61A1D"/>
    <w:rsid w:val="00F62A11"/>
    <w:rsid w:val="00F70877"/>
    <w:rsid w:val="00F70972"/>
    <w:rsid w:val="00F71FB3"/>
    <w:rsid w:val="00F757E1"/>
    <w:rsid w:val="00F76F82"/>
    <w:rsid w:val="00F77095"/>
    <w:rsid w:val="00F77BA5"/>
    <w:rsid w:val="00F82B94"/>
    <w:rsid w:val="00F844AC"/>
    <w:rsid w:val="00F85CC8"/>
    <w:rsid w:val="00F917ED"/>
    <w:rsid w:val="00F91F42"/>
    <w:rsid w:val="00F957A5"/>
    <w:rsid w:val="00F96DFE"/>
    <w:rsid w:val="00F97549"/>
    <w:rsid w:val="00FA1D2D"/>
    <w:rsid w:val="00FA3A28"/>
    <w:rsid w:val="00FA461D"/>
    <w:rsid w:val="00FA630B"/>
    <w:rsid w:val="00FB5582"/>
    <w:rsid w:val="00FC1455"/>
    <w:rsid w:val="00FC339C"/>
    <w:rsid w:val="00FC4AD5"/>
    <w:rsid w:val="00FC534B"/>
    <w:rsid w:val="00FD4795"/>
    <w:rsid w:val="00FD5044"/>
    <w:rsid w:val="00FD5B89"/>
    <w:rsid w:val="00FE2B31"/>
    <w:rsid w:val="00FE394D"/>
    <w:rsid w:val="00FF12CB"/>
    <w:rsid w:val="00FF19FA"/>
    <w:rsid w:val="00FF2ED3"/>
    <w:rsid w:val="00FF4877"/>
    <w:rsid w:val="00FF5E95"/>
    <w:rsid w:val="160F5F48"/>
    <w:rsid w:val="1BBFBCCD"/>
    <w:rsid w:val="1FDE54ED"/>
    <w:rsid w:val="1FE7B357"/>
    <w:rsid w:val="24D15EB8"/>
    <w:rsid w:val="27FDB854"/>
    <w:rsid w:val="287F005C"/>
    <w:rsid w:val="2E1C54FB"/>
    <w:rsid w:val="2E9F7D2E"/>
    <w:rsid w:val="2FCF8131"/>
    <w:rsid w:val="2FED7630"/>
    <w:rsid w:val="336FB486"/>
    <w:rsid w:val="367BAE4A"/>
    <w:rsid w:val="3AFFDA38"/>
    <w:rsid w:val="3BE5BB60"/>
    <w:rsid w:val="3BFDEA1A"/>
    <w:rsid w:val="3DE7DACC"/>
    <w:rsid w:val="3EF7F27F"/>
    <w:rsid w:val="3F3F6DBC"/>
    <w:rsid w:val="3FF18110"/>
    <w:rsid w:val="3FFD59B1"/>
    <w:rsid w:val="47F96008"/>
    <w:rsid w:val="4B56AB8F"/>
    <w:rsid w:val="4DF30AAD"/>
    <w:rsid w:val="4F754277"/>
    <w:rsid w:val="4FDFBD3F"/>
    <w:rsid w:val="501A79DF"/>
    <w:rsid w:val="5A4530CA"/>
    <w:rsid w:val="5BBF8E55"/>
    <w:rsid w:val="5E2FBADB"/>
    <w:rsid w:val="5EAF974E"/>
    <w:rsid w:val="5EDFC8E6"/>
    <w:rsid w:val="5FE73088"/>
    <w:rsid w:val="5FFDC432"/>
    <w:rsid w:val="5FFEA5C3"/>
    <w:rsid w:val="5FFFE88E"/>
    <w:rsid w:val="61FDA250"/>
    <w:rsid w:val="63F7DF75"/>
    <w:rsid w:val="66FF470B"/>
    <w:rsid w:val="67FEDD15"/>
    <w:rsid w:val="6AD2673C"/>
    <w:rsid w:val="6D3F5869"/>
    <w:rsid w:val="6DF7B082"/>
    <w:rsid w:val="6EEAA509"/>
    <w:rsid w:val="6F8F5A1B"/>
    <w:rsid w:val="6FB7AFAC"/>
    <w:rsid w:val="71F5C8C6"/>
    <w:rsid w:val="77EFF5FB"/>
    <w:rsid w:val="77F989D6"/>
    <w:rsid w:val="77FD2C3C"/>
    <w:rsid w:val="789E6AEC"/>
    <w:rsid w:val="78F11401"/>
    <w:rsid w:val="791E33EE"/>
    <w:rsid w:val="7AFFEA4F"/>
    <w:rsid w:val="7B3F6EA2"/>
    <w:rsid w:val="7B3FA25F"/>
    <w:rsid w:val="7B7BD5C2"/>
    <w:rsid w:val="7BBF7D8B"/>
    <w:rsid w:val="7BF4A515"/>
    <w:rsid w:val="7BFBE90C"/>
    <w:rsid w:val="7DAF31DF"/>
    <w:rsid w:val="7DB6135D"/>
    <w:rsid w:val="7DFAF3A2"/>
    <w:rsid w:val="7DFD9E6D"/>
    <w:rsid w:val="7E2741AB"/>
    <w:rsid w:val="7EFD62E7"/>
    <w:rsid w:val="7EFF61FD"/>
    <w:rsid w:val="7EFFFF44"/>
    <w:rsid w:val="7F7ED3CD"/>
    <w:rsid w:val="7F7FEAC4"/>
    <w:rsid w:val="7F82451E"/>
    <w:rsid w:val="7FAD1231"/>
    <w:rsid w:val="7FEB0B61"/>
    <w:rsid w:val="7FF77038"/>
    <w:rsid w:val="7FFE2DFF"/>
    <w:rsid w:val="7FFEBA26"/>
    <w:rsid w:val="7FFFA425"/>
    <w:rsid w:val="8F9FB46D"/>
    <w:rsid w:val="95CF267D"/>
    <w:rsid w:val="96FE8312"/>
    <w:rsid w:val="9FFC1F46"/>
    <w:rsid w:val="A577573B"/>
    <w:rsid w:val="AFF3E15A"/>
    <w:rsid w:val="AFF67093"/>
    <w:rsid w:val="B7346940"/>
    <w:rsid w:val="B7EE5756"/>
    <w:rsid w:val="BA1F685A"/>
    <w:rsid w:val="BA7B23C6"/>
    <w:rsid w:val="BB57CB9A"/>
    <w:rsid w:val="BCD03A9F"/>
    <w:rsid w:val="BECEEA4E"/>
    <w:rsid w:val="BEFDCD80"/>
    <w:rsid w:val="BEFF9C2A"/>
    <w:rsid w:val="BFBDE92E"/>
    <w:rsid w:val="BFF9B125"/>
    <w:rsid w:val="C3FD57CB"/>
    <w:rsid w:val="CBAF9302"/>
    <w:rsid w:val="CF276BE3"/>
    <w:rsid w:val="CF7F32B9"/>
    <w:rsid w:val="CFF7589F"/>
    <w:rsid w:val="CFFF044E"/>
    <w:rsid w:val="D6BFDEF3"/>
    <w:rsid w:val="D7E379CA"/>
    <w:rsid w:val="DB7E6746"/>
    <w:rsid w:val="DBFF60F9"/>
    <w:rsid w:val="DCFF00D3"/>
    <w:rsid w:val="DE6A4C87"/>
    <w:rsid w:val="DFBF2674"/>
    <w:rsid w:val="DFC74CC5"/>
    <w:rsid w:val="DFDA5225"/>
    <w:rsid w:val="DFEBA9DB"/>
    <w:rsid w:val="DFFF17F2"/>
    <w:rsid w:val="E7AF2A2E"/>
    <w:rsid w:val="E7DF1DEA"/>
    <w:rsid w:val="E7FE03BD"/>
    <w:rsid w:val="E8DB70EC"/>
    <w:rsid w:val="E98F9EE5"/>
    <w:rsid w:val="EBE36AC3"/>
    <w:rsid w:val="EBF8596C"/>
    <w:rsid w:val="EDFAD160"/>
    <w:rsid w:val="EEFDB402"/>
    <w:rsid w:val="EF7E928D"/>
    <w:rsid w:val="EFBF88BD"/>
    <w:rsid w:val="EFF8A9BF"/>
    <w:rsid w:val="F3E798A9"/>
    <w:rsid w:val="F4DE5D9F"/>
    <w:rsid w:val="F5BE4DBD"/>
    <w:rsid w:val="F63BF102"/>
    <w:rsid w:val="F6AF5AC2"/>
    <w:rsid w:val="F7EFE32F"/>
    <w:rsid w:val="F7FC576F"/>
    <w:rsid w:val="FB7B92C1"/>
    <w:rsid w:val="FD674522"/>
    <w:rsid w:val="FDD76ABB"/>
    <w:rsid w:val="FE71F903"/>
    <w:rsid w:val="FE7D66C3"/>
    <w:rsid w:val="FEAFA833"/>
    <w:rsid w:val="FEEBD10C"/>
    <w:rsid w:val="FEED9DC0"/>
    <w:rsid w:val="FEF6B9B8"/>
    <w:rsid w:val="FEF7CA7F"/>
    <w:rsid w:val="FEFD91E5"/>
    <w:rsid w:val="FEFF5CE1"/>
    <w:rsid w:val="FF1BE90F"/>
    <w:rsid w:val="FF2B8755"/>
    <w:rsid w:val="FF5FD6B8"/>
    <w:rsid w:val="FF737E60"/>
    <w:rsid w:val="FF7E9231"/>
    <w:rsid w:val="FFAFE878"/>
    <w:rsid w:val="FFCF843A"/>
    <w:rsid w:val="FFD07C80"/>
    <w:rsid w:val="FFDDE8EC"/>
    <w:rsid w:val="FFEB3CAE"/>
    <w:rsid w:val="FFF61C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2"/>
    <w:basedOn w:val="1"/>
    <w:next w:val="1"/>
    <w:qFormat/>
    <w:uiPriority w:val="0"/>
    <w:pPr>
      <w:ind w:firstLine="420" w:firstLineChars="200"/>
    </w:pPr>
  </w:style>
  <w:style w:type="paragraph" w:styleId="3">
    <w:name w:val="annotation text"/>
    <w:basedOn w:val="1"/>
    <w:link w:val="18"/>
    <w:semiHidden/>
    <w:unhideWhenUsed/>
    <w:qFormat/>
    <w:uiPriority w:val="0"/>
    <w:pPr>
      <w:jc w:val="left"/>
    </w:pPr>
  </w:style>
  <w:style w:type="paragraph" w:styleId="4">
    <w:name w:val="Balloon Text"/>
    <w:basedOn w:val="1"/>
    <w:semiHidden/>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9"/>
    <w:semiHidden/>
    <w:unhideWhenUsed/>
    <w:qFormat/>
    <w:uiPriority w:val="0"/>
    <w:rPr>
      <w:b/>
      <w:bCs/>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qFormat/>
    <w:uiPriority w:val="22"/>
    <w:rPr>
      <w:b/>
      <w:bCs/>
    </w:rPr>
  </w:style>
  <w:style w:type="character" w:styleId="13">
    <w:name w:val="page number"/>
    <w:basedOn w:val="11"/>
    <w:qFormat/>
    <w:uiPriority w:val="0"/>
  </w:style>
  <w:style w:type="character" w:styleId="14">
    <w:name w:val="Hyperlink"/>
    <w:basedOn w:val="11"/>
    <w:unhideWhenUsed/>
    <w:qFormat/>
    <w:uiPriority w:val="0"/>
    <w:rPr>
      <w:color w:val="0000FF" w:themeColor="hyperlink"/>
      <w:u w:val="single"/>
      <w14:textFill>
        <w14:solidFill>
          <w14:schemeClr w14:val="hlink"/>
        </w14:solidFill>
      </w14:textFill>
    </w:rPr>
  </w:style>
  <w:style w:type="character" w:styleId="15">
    <w:name w:val="annotation reference"/>
    <w:basedOn w:val="11"/>
    <w:semiHidden/>
    <w:unhideWhenUsed/>
    <w:qFormat/>
    <w:uiPriority w:val="0"/>
    <w:rPr>
      <w:sz w:val="21"/>
      <w:szCs w:val="21"/>
    </w:rPr>
  </w:style>
  <w:style w:type="character" w:customStyle="1" w:styleId="16">
    <w:name w:val="页脚 字符"/>
    <w:basedOn w:val="11"/>
    <w:link w:val="5"/>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批注文字 字符"/>
    <w:basedOn w:val="11"/>
    <w:link w:val="3"/>
    <w:semiHidden/>
    <w:qFormat/>
    <w:uiPriority w:val="0"/>
    <w:rPr>
      <w:kern w:val="2"/>
      <w:sz w:val="21"/>
      <w:szCs w:val="24"/>
    </w:rPr>
  </w:style>
  <w:style w:type="character" w:customStyle="1" w:styleId="19">
    <w:name w:val="批注主题 字符"/>
    <w:basedOn w:val="18"/>
    <w:link w:val="8"/>
    <w:semiHidden/>
    <w:qFormat/>
    <w:uiPriority w:val="0"/>
    <w:rPr>
      <w:b/>
      <w:bCs/>
      <w:kern w:val="2"/>
      <w:sz w:val="21"/>
      <w:szCs w:val="24"/>
    </w:rPr>
  </w:style>
  <w:style w:type="paragraph" w:customStyle="1" w:styleId="20">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21">
    <w:name w:val="未处理的提及1"/>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5281</Words>
  <Characters>5354</Characters>
  <Lines>103</Lines>
  <Paragraphs>29</Paragraphs>
  <TotalTime>3</TotalTime>
  <ScaleCrop>false</ScaleCrop>
  <LinksUpToDate>false</LinksUpToDate>
  <CharactersWithSpaces>5570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2024-05-16T05:17:00Z</dcterms:created>
  <dc:creator>EMMA</dc:creator>
  <cp:lastModifiedBy>Fallin out</cp:lastModifiedBy>
  <cp:lastPrinted>2024-05-21T17:33:00Z</cp:lastPrinted>
  <dcterms:modified xsi:type="dcterms:W3CDTF">2025-12-17T06:38:43Z</dcterms:modified>
  <dc:title>湖北省卫生厅厅长办公会</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A006840C7E8B4284970A210FD0D04EAC_13</vt:lpwstr>
  </property>
</Properties>
</file>