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rPr>
          <w:rFonts w:ascii="宋体" w:hAnsi="宋体" w:eastAsia="方正小标宋_GBK"/>
          <w:sz w:val="44"/>
          <w:szCs w:val="44"/>
        </w:rPr>
      </w:pPr>
      <w:bookmarkStart w:id="0" w:name="_Hlk102137697"/>
      <w:r>
        <w:rPr>
          <w:rFonts w:hint="eastAsia" w:ascii="宋体" w:hAnsi="宋体" w:eastAsia="方正小标宋_GBK"/>
          <w:sz w:val="44"/>
          <w:szCs w:val="44"/>
        </w:rPr>
        <w:t>关于在湖北省卫生健康领域推行轻微违法或首次违法行为依法不予行政处罚的</w:t>
      </w:r>
    </w:p>
    <w:p>
      <w:pPr>
        <w:spacing w:line="520" w:lineRule="exact"/>
        <w:jc w:val="center"/>
        <w:rPr>
          <w:rFonts w:ascii="宋体" w:hAnsi="宋体" w:eastAsia="方正小标宋_GBK"/>
          <w:sz w:val="44"/>
          <w:szCs w:val="44"/>
        </w:rPr>
      </w:pPr>
      <w:r>
        <w:rPr>
          <w:rFonts w:hint="eastAsia" w:ascii="宋体" w:hAnsi="宋体" w:eastAsia="方正小标宋_GBK"/>
          <w:sz w:val="44"/>
          <w:szCs w:val="44"/>
        </w:rPr>
        <w:t>实施意见</w:t>
      </w:r>
    </w:p>
    <w:p>
      <w:pPr>
        <w:spacing w:line="520" w:lineRule="exact"/>
        <w:jc w:val="center"/>
        <w:rPr>
          <w:rFonts w:ascii="宋体" w:hAnsi="宋体" w:eastAsia="楷体_GB2312" w:cs="Times New Roman"/>
          <w:snapToGrid w:val="0"/>
          <w:kern w:val="0"/>
          <w:sz w:val="32"/>
          <w:szCs w:val="32"/>
        </w:rPr>
      </w:pPr>
      <w:r>
        <w:rPr>
          <w:rFonts w:hint="eastAsia" w:ascii="宋体" w:hAnsi="宋体" w:eastAsia="楷体_GB2312" w:cs="Times New Roman"/>
          <w:snapToGrid w:val="0"/>
          <w:kern w:val="0"/>
          <w:sz w:val="32"/>
          <w:szCs w:val="32"/>
        </w:rPr>
        <w:t>（</w:t>
      </w:r>
      <w:r>
        <w:rPr>
          <w:rFonts w:hint="eastAsia" w:ascii="宋体" w:hAnsi="宋体" w:eastAsia="楷体_GB2312" w:cs="Times New Roman"/>
          <w:snapToGrid w:val="0"/>
          <w:kern w:val="0"/>
          <w:sz w:val="32"/>
          <w:szCs w:val="32"/>
          <w:lang w:eastAsia="zh-CN"/>
        </w:rPr>
        <w:t>征求意见</w:t>
      </w:r>
      <w:r>
        <w:rPr>
          <w:rFonts w:hint="eastAsia" w:ascii="宋体" w:hAnsi="宋体" w:eastAsia="楷体_GB2312" w:cs="Times New Roman"/>
          <w:snapToGrid w:val="0"/>
          <w:kern w:val="0"/>
          <w:sz w:val="32"/>
          <w:szCs w:val="32"/>
        </w:rPr>
        <w:t>稿）</w:t>
      </w:r>
    </w:p>
    <w:p>
      <w:pPr>
        <w:spacing w:line="520" w:lineRule="exact"/>
        <w:jc w:val="center"/>
        <w:rPr>
          <w:rFonts w:ascii="宋体" w:hAnsi="宋体" w:eastAsia="方正小标宋_GBK"/>
          <w:sz w:val="36"/>
          <w:szCs w:val="36"/>
        </w:rPr>
      </w:pP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为深入贯彻落实党中央、国务院有关“放管服”改革精神和全省优化营商环境工作要求，在卫生健康领域实施包容审慎执法，优化法治化营商环境，提升卫生健康行政执法规范化水平，根据《中华人民共和国行政处罚法》《优化营商环境条例》《卫生行政处罚程序》《湖北省优化营商环境办法》等法律法规规章规定，结合我省卫生健康行政执法工作实际，制定本实施意见。</w:t>
      </w:r>
    </w:p>
    <w:p>
      <w:pPr>
        <w:spacing w:line="520" w:lineRule="exact"/>
        <w:ind w:firstLine="640" w:firstLineChars="200"/>
        <w:rPr>
          <w:rFonts w:ascii="宋体" w:hAnsi="宋体" w:eastAsia="黑体"/>
          <w:sz w:val="32"/>
          <w:szCs w:val="32"/>
        </w:rPr>
      </w:pPr>
      <w:r>
        <w:rPr>
          <w:rFonts w:hint="eastAsia" w:ascii="宋体" w:hAnsi="宋体" w:eastAsia="黑体"/>
          <w:sz w:val="32"/>
          <w:szCs w:val="32"/>
        </w:rPr>
        <w:t>一、指导思想</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以习近平新时代中国特色社会主义思想为指导，全面贯彻落实党的二十大精神，进一步优化法治化营商环境，落实包容审慎监管原则，激活轻微或首次违法容错机制，严守卫生健康法律底线，坚持宽严相济处罚标准，促进严格、规范、公正、文明执法，实现法律效果与社会效果的有机统一，为推动湖北省卫生健康事业高质量发展提供法治保障。</w:t>
      </w:r>
    </w:p>
    <w:p>
      <w:pPr>
        <w:spacing w:line="520" w:lineRule="exact"/>
        <w:ind w:firstLine="640" w:firstLineChars="200"/>
        <w:rPr>
          <w:rFonts w:ascii="宋体" w:hAnsi="宋体" w:eastAsia="黑体"/>
          <w:sz w:val="32"/>
          <w:szCs w:val="32"/>
        </w:rPr>
      </w:pPr>
      <w:r>
        <w:rPr>
          <w:rFonts w:hint="eastAsia" w:ascii="宋体" w:hAnsi="宋体" w:eastAsia="黑体"/>
          <w:sz w:val="32"/>
          <w:szCs w:val="32"/>
        </w:rPr>
        <w:t>二、关于轻微违法或首次违法的基本内涵</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根据</w:t>
      </w:r>
      <w:bookmarkStart w:id="1" w:name="_Hlk99032418"/>
      <w:r>
        <w:rPr>
          <w:rFonts w:hint="eastAsia" w:ascii="宋体" w:hAnsi="宋体" w:eastAsia="仿宋_GB2312"/>
          <w:sz w:val="32"/>
          <w:szCs w:val="32"/>
        </w:rPr>
        <w:t>《中华人民共和国行政处罚法》第三十三条第一款的规定，</w:t>
      </w:r>
      <w:bookmarkEnd w:id="1"/>
      <w:r>
        <w:rPr>
          <w:rFonts w:hint="eastAsia" w:ascii="宋体" w:hAnsi="宋体" w:eastAsia="仿宋_GB2312"/>
          <w:sz w:val="32"/>
          <w:szCs w:val="32"/>
        </w:rPr>
        <w:t>本实施意见中所指的轻微违法或首次违法依法不予行政处罚是指，全省</w:t>
      </w:r>
      <w:bookmarkStart w:id="2" w:name="_Hlk103604384"/>
      <w:r>
        <w:rPr>
          <w:rFonts w:hint="eastAsia" w:ascii="宋体" w:hAnsi="宋体" w:eastAsia="仿宋_GB2312"/>
          <w:sz w:val="32"/>
          <w:szCs w:val="32"/>
        </w:rPr>
        <w:t>各级卫生健康行政部门及其委托的监督执法机构</w:t>
      </w:r>
      <w:bookmarkEnd w:id="2"/>
      <w:r>
        <w:rPr>
          <w:rFonts w:hint="eastAsia" w:ascii="宋体" w:hAnsi="宋体" w:eastAsia="仿宋_GB2312"/>
          <w:sz w:val="32"/>
          <w:szCs w:val="32"/>
        </w:rPr>
        <w:t>根据卫生健康领域的违法事实、性质、情节以及危害后果等综合裁量，认定行政相对人存在轻微违法行为或者初次违法，经行政执法人员说服教育，行政相对人能及时改正</w:t>
      </w:r>
      <w:r>
        <w:rPr>
          <w:rFonts w:hint="eastAsia" w:ascii="宋体" w:hAnsi="宋体" w:eastAsia="仿宋_GB2312"/>
          <w:sz w:val="32"/>
          <w:szCs w:val="32"/>
          <w:lang w:val="en-US" w:eastAsia="zh-CN"/>
        </w:rPr>
        <w:t>,</w:t>
      </w:r>
      <w:r>
        <w:rPr>
          <w:rFonts w:hint="eastAsia" w:ascii="宋体" w:hAnsi="宋体" w:eastAsia="仿宋_GB2312"/>
          <w:sz w:val="32"/>
          <w:szCs w:val="32"/>
        </w:rPr>
        <w:t>没有造成危害后果</w:t>
      </w:r>
      <w:r>
        <w:rPr>
          <w:rFonts w:hint="eastAsia" w:ascii="宋体" w:hAnsi="宋体" w:eastAsia="仿宋_GB2312"/>
          <w:sz w:val="32"/>
          <w:szCs w:val="32"/>
          <w:lang w:eastAsia="zh-CN"/>
        </w:rPr>
        <w:t>或危害后果轻微</w:t>
      </w:r>
      <w:r>
        <w:rPr>
          <w:rFonts w:hint="eastAsia" w:ascii="宋体" w:hAnsi="宋体" w:eastAsia="仿宋_GB2312"/>
          <w:sz w:val="32"/>
          <w:szCs w:val="32"/>
        </w:rPr>
        <w:t>，可以依法不予行政处罚的一种裁量制度。</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各地实施行政处罚必须以事实为依据，与违法行为的事实、性质、情节以及社会危害程度相当，符合过罚相当的比例原则。对于“及时改正”、“危害后果”、“违法行为轻微”、“危害后果轻微”的认定，应当根据有关证据，结合行政相对人所实施的违法行为是否</w:t>
      </w:r>
      <w:r>
        <w:rPr>
          <w:rFonts w:ascii="宋体" w:hAnsi="宋体" w:eastAsia="仿宋_GB2312"/>
          <w:sz w:val="32"/>
          <w:szCs w:val="32"/>
        </w:rPr>
        <w:t>具备整改条件</w:t>
      </w:r>
      <w:r>
        <w:rPr>
          <w:rFonts w:hint="eastAsia" w:ascii="宋体" w:hAnsi="宋体" w:eastAsia="仿宋_GB2312"/>
          <w:sz w:val="32"/>
          <w:szCs w:val="32"/>
        </w:rPr>
        <w:t>、是否及时改正、改正行为与防止危害结果发生之间的关联性、影响范围、损害大小、社会危害程度等实际因素，依据《中华人民共和国行政处罚法》以及卫生健康领域法律法规规章的具体规定，综合考量确定。</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关于轻微情形的认定，《湖北省规范卫生健康行政处罚自由裁量权指导标准》中对于轻微违法已规定具体情形的，可以参照执行。属于轻微违法行为的，并非即可作出不予处罚决定。具体是否适用不予处罚，应当根据行政相对人是否全部符合不予处罚事项清单中所列的适用条件而定。行政相对人按《卫生监督意见书》规定的整改期限改正的，视为及时改正。对于“初次违法”的认定，以湖北省智慧卫监综合管理平台查询记录为准。执法人员通过平台系统，未查见行政相对人存在同类性质的违法记录的，即可认定为初次违法。</w:t>
      </w:r>
    </w:p>
    <w:p>
      <w:pPr>
        <w:spacing w:line="520" w:lineRule="exact"/>
        <w:ind w:firstLine="640" w:firstLineChars="200"/>
        <w:rPr>
          <w:rFonts w:ascii="宋体" w:hAnsi="宋体" w:eastAsia="黑体"/>
          <w:sz w:val="32"/>
          <w:szCs w:val="32"/>
        </w:rPr>
      </w:pPr>
      <w:r>
        <w:rPr>
          <w:rFonts w:hint="eastAsia" w:ascii="宋体" w:hAnsi="宋体" w:eastAsia="黑体"/>
          <w:sz w:val="32"/>
          <w:szCs w:val="32"/>
        </w:rPr>
        <w:t>三、清单范围及适用原则</w:t>
      </w:r>
    </w:p>
    <w:p>
      <w:pPr>
        <w:spacing w:line="520" w:lineRule="exact"/>
        <w:ind w:firstLine="566" w:firstLineChars="177"/>
        <w:rPr>
          <w:rFonts w:ascii="宋体" w:hAnsi="宋体" w:eastAsia="仿宋_GB2312"/>
          <w:color w:val="000000" w:themeColor="text1"/>
          <w:sz w:val="32"/>
          <w:szCs w:val="32"/>
          <w:highlight w:val="red"/>
        </w:rPr>
      </w:pPr>
      <w:r>
        <w:rPr>
          <w:rFonts w:hint="eastAsia" w:ascii="宋体" w:hAnsi="宋体" w:eastAsia="仿宋_GB2312"/>
          <w:sz w:val="32"/>
          <w:szCs w:val="32"/>
        </w:rPr>
        <w:t>本次共梳理确定首批涵盖医疗卫生、学校卫生、消毒产品、职业卫生、放射诊疗、公共场所卫生、母婴保健卫生等多个领域的共计58项不予处罚事项清单（以下简称《清单》），（见附件</w:t>
      </w:r>
      <w:r>
        <w:rPr>
          <w:rFonts w:ascii="宋体" w:hAnsi="宋体" w:eastAsia="仿宋_GB2312"/>
          <w:sz w:val="32"/>
          <w:szCs w:val="32"/>
        </w:rPr>
        <w:t>1）。</w:t>
      </w:r>
      <w:r>
        <w:rPr>
          <w:rFonts w:hint="eastAsia" w:ascii="宋体" w:hAnsi="宋体" w:eastAsia="仿宋_GB2312"/>
          <w:sz w:val="32"/>
          <w:szCs w:val="32"/>
        </w:rPr>
        <w:t>省卫生健康委将根据法律法规规章的制修订及实际执行情况，定期评估，动态化调整，以不断优化完善清单范围。各地在执法过程中应贯彻落实宽严相济处罚原则和“谁执法谁普法”工作要求。对于轻微违法行为，优先运用批评教育、提示告诫、指导约谈、责令改正等非处罚手段，加强普法宣传，引导行政相对人及时改正违法行为，促进行政相对人依法执业、守法经营。原则上，纳入《清单》的事项，符合适用条件的，应不予处罚，但要加大执法监督频次，并积极运用信用监管手段。未纳入《清单》的事项，法律法规规章明确规定经责令改正逾期不改再处罚的，依其规定。属于医疗领域不良执业行为的，应按照《湖北省医疗机构不良执业行为记分管理办法》《湖北省医务人员不良执业行为记分管理办法》等相关规定对其进行记分管理。</w:t>
      </w:r>
    </w:p>
    <w:p>
      <w:pPr>
        <w:spacing w:line="520" w:lineRule="exact"/>
        <w:ind w:firstLine="640" w:firstLineChars="200"/>
        <w:rPr>
          <w:rFonts w:ascii="宋体" w:hAnsi="宋体" w:eastAsia="黑体"/>
          <w:sz w:val="32"/>
          <w:szCs w:val="32"/>
        </w:rPr>
      </w:pPr>
      <w:r>
        <w:rPr>
          <w:rFonts w:hint="eastAsia" w:ascii="宋体" w:hAnsi="宋体" w:eastAsia="黑体"/>
          <w:sz w:val="32"/>
          <w:szCs w:val="32"/>
        </w:rPr>
        <w:t>四、实施程序</w:t>
      </w:r>
    </w:p>
    <w:p>
      <w:pPr>
        <w:spacing w:line="520" w:lineRule="exact"/>
        <w:ind w:firstLine="640" w:firstLineChars="200"/>
        <w:rPr>
          <w:rFonts w:ascii="宋体" w:hAnsi="宋体" w:eastAsia="仿宋_GB2312"/>
          <w:sz w:val="32"/>
          <w:szCs w:val="32"/>
        </w:rPr>
      </w:pPr>
      <w:r>
        <w:rPr>
          <w:rFonts w:hint="eastAsia" w:ascii="宋体" w:hAnsi="宋体" w:eastAsia="楷体"/>
          <w:sz w:val="32"/>
          <w:szCs w:val="32"/>
        </w:rPr>
        <w:t>（一）下达整改要求。</w:t>
      </w:r>
      <w:r>
        <w:rPr>
          <w:rFonts w:hint="eastAsia" w:ascii="宋体" w:hAnsi="宋体" w:eastAsia="仿宋_GB2312"/>
          <w:sz w:val="32"/>
          <w:szCs w:val="32"/>
        </w:rPr>
        <w:t>执法人员发现行政相对人存在卫生健康领域违法行为，符合立案条件的，应当及时制作《立案报告》，当场制作《卫生监督意见书》，指出行政相对人存在的违法行为，明确改正期限及具体的责令改正意见，督促行政相对人</w:t>
      </w:r>
      <w:r>
        <w:rPr>
          <w:rFonts w:ascii="宋体" w:hAnsi="宋体" w:eastAsia="仿宋_GB2312"/>
          <w:sz w:val="32"/>
          <w:szCs w:val="32"/>
        </w:rPr>
        <w:t>履行改正违法行为</w:t>
      </w:r>
      <w:r>
        <w:rPr>
          <w:rFonts w:hint="eastAsia" w:ascii="宋体" w:hAnsi="宋体" w:eastAsia="仿宋_GB2312"/>
          <w:sz w:val="32"/>
          <w:szCs w:val="32"/>
        </w:rPr>
        <w:t>、</w:t>
      </w:r>
      <w:r>
        <w:rPr>
          <w:rFonts w:ascii="宋体" w:hAnsi="宋体" w:eastAsia="仿宋_GB2312"/>
          <w:sz w:val="32"/>
          <w:szCs w:val="32"/>
        </w:rPr>
        <w:t>消除</w:t>
      </w:r>
      <w:r>
        <w:rPr>
          <w:rFonts w:hint="eastAsia" w:ascii="宋体" w:hAnsi="宋体" w:eastAsia="仿宋_GB2312"/>
          <w:sz w:val="32"/>
          <w:szCs w:val="32"/>
        </w:rPr>
        <w:t>不良</w:t>
      </w:r>
      <w:r>
        <w:rPr>
          <w:rFonts w:ascii="宋体" w:hAnsi="宋体" w:eastAsia="仿宋_GB2312"/>
          <w:sz w:val="32"/>
          <w:szCs w:val="32"/>
        </w:rPr>
        <w:t>影响等责任</w:t>
      </w:r>
      <w:r>
        <w:rPr>
          <w:rFonts w:hint="eastAsia" w:ascii="宋体" w:hAnsi="宋体" w:eastAsia="仿宋_GB2312"/>
          <w:sz w:val="32"/>
          <w:szCs w:val="32"/>
        </w:rPr>
        <w:t>。</w:t>
      </w:r>
    </w:p>
    <w:p>
      <w:pPr>
        <w:spacing w:line="520" w:lineRule="exact"/>
        <w:ind w:firstLine="640" w:firstLineChars="200"/>
        <w:rPr>
          <w:rFonts w:ascii="宋体" w:hAnsi="宋体" w:eastAsia="仿宋_GB2312"/>
          <w:sz w:val="32"/>
          <w:szCs w:val="32"/>
        </w:rPr>
      </w:pPr>
      <w:r>
        <w:rPr>
          <w:rFonts w:hint="eastAsia" w:ascii="宋体" w:hAnsi="宋体" w:eastAsia="楷体"/>
          <w:sz w:val="32"/>
          <w:szCs w:val="32"/>
        </w:rPr>
        <w:t>（二）核实整改情况。</w:t>
      </w:r>
      <w:r>
        <w:rPr>
          <w:rFonts w:hint="eastAsia" w:ascii="宋体" w:hAnsi="宋体" w:eastAsia="仿宋_GB2312"/>
          <w:sz w:val="32"/>
          <w:szCs w:val="32"/>
        </w:rPr>
        <w:t>对行政相对人下达责令改正的意见后，执法人员应当跟踪核查行政相对人是否在规定的期限内整改完毕，核查应制作《现场笔录》。行政相对人逾期不改或改正不到位的，应当依法对其实施相应的行政处罚。</w:t>
      </w:r>
    </w:p>
    <w:p>
      <w:pPr>
        <w:spacing w:line="520" w:lineRule="exact"/>
        <w:ind w:firstLine="640" w:firstLineChars="200"/>
        <w:rPr>
          <w:rFonts w:ascii="宋体" w:hAnsi="宋体" w:eastAsia="仿宋_GB2312"/>
          <w:sz w:val="32"/>
          <w:szCs w:val="32"/>
        </w:rPr>
      </w:pPr>
      <w:r>
        <w:rPr>
          <w:rFonts w:hint="eastAsia" w:ascii="宋体" w:hAnsi="宋体" w:eastAsia="楷体"/>
          <w:sz w:val="32"/>
          <w:szCs w:val="32"/>
        </w:rPr>
        <w:t>（三）免罚决定审批。</w:t>
      </w:r>
      <w:r>
        <w:rPr>
          <w:rFonts w:hint="eastAsia" w:ascii="宋体" w:hAnsi="宋体" w:eastAsia="仿宋_GB2312"/>
          <w:sz w:val="32"/>
          <w:szCs w:val="32"/>
        </w:rPr>
        <w:t>执法人员应当制作《案件调查终结报告》，提出不予处罚的事实根据和法律依据，</w:t>
      </w:r>
      <w:bookmarkStart w:id="3" w:name="_Hlk103604470"/>
      <w:bookmarkStart w:id="4" w:name="_Hlk103610800"/>
      <w:r>
        <w:rPr>
          <w:rFonts w:hint="eastAsia" w:ascii="宋体" w:hAnsi="宋体" w:eastAsia="仿宋_GB2312"/>
          <w:sz w:val="32"/>
          <w:szCs w:val="32"/>
        </w:rPr>
        <w:t>报所属卫生健康行政部门或其委托的监督执法机构负责人</w:t>
      </w:r>
      <w:bookmarkEnd w:id="3"/>
      <w:r>
        <w:rPr>
          <w:rFonts w:hint="eastAsia" w:ascii="宋体" w:hAnsi="宋体" w:eastAsia="仿宋_GB2312"/>
          <w:sz w:val="32"/>
          <w:szCs w:val="32"/>
        </w:rPr>
        <w:t>审批</w:t>
      </w:r>
      <w:bookmarkEnd w:id="4"/>
      <w:r>
        <w:rPr>
          <w:rFonts w:hint="eastAsia" w:ascii="宋体" w:hAnsi="宋体" w:eastAsia="仿宋_GB2312"/>
          <w:sz w:val="32"/>
          <w:szCs w:val="32"/>
        </w:rPr>
        <w:t>。</w:t>
      </w:r>
    </w:p>
    <w:p>
      <w:pPr>
        <w:spacing w:line="520" w:lineRule="exact"/>
        <w:ind w:firstLine="640" w:firstLineChars="200"/>
        <w:rPr>
          <w:rFonts w:ascii="宋体" w:hAnsi="宋体" w:eastAsia="仿宋_GB2312"/>
          <w:sz w:val="32"/>
          <w:szCs w:val="32"/>
        </w:rPr>
      </w:pPr>
      <w:r>
        <w:rPr>
          <w:rFonts w:hint="eastAsia" w:ascii="宋体" w:hAnsi="宋体" w:eastAsia="楷体"/>
          <w:sz w:val="32"/>
          <w:szCs w:val="32"/>
        </w:rPr>
        <w:t>（四）作出免罚决定。</w:t>
      </w:r>
      <w:r>
        <w:rPr>
          <w:rFonts w:hint="eastAsia" w:ascii="宋体" w:hAnsi="宋体" w:eastAsia="仿宋_GB2312"/>
          <w:sz w:val="32"/>
          <w:szCs w:val="32"/>
        </w:rPr>
        <w:t>经所属卫生健康行政部门或其委托的监督执法机构负责人审批同意的，执法人员应当制作《湖北省卫生健康领域轻微或首次违法行为不予行政处罚决定书》（见附件）依法送达行政相对人。</w:t>
      </w:r>
    </w:p>
    <w:p>
      <w:pPr>
        <w:spacing w:line="520" w:lineRule="exact"/>
        <w:ind w:firstLine="640" w:firstLineChars="200"/>
        <w:rPr>
          <w:rFonts w:ascii="宋体" w:hAnsi="宋体" w:eastAsia="仿宋_GB2312"/>
          <w:sz w:val="32"/>
          <w:szCs w:val="32"/>
        </w:rPr>
      </w:pPr>
      <w:bookmarkStart w:id="5" w:name="_Hlk99030689"/>
      <w:bookmarkStart w:id="6" w:name="_Hlk99119455"/>
      <w:r>
        <w:rPr>
          <w:rFonts w:hint="eastAsia" w:ascii="宋体" w:hAnsi="宋体" w:eastAsia="楷体"/>
          <w:sz w:val="32"/>
          <w:szCs w:val="32"/>
        </w:rPr>
        <w:t>（五）案件办结归档。</w:t>
      </w:r>
      <w:r>
        <w:rPr>
          <w:rFonts w:hint="eastAsia" w:ascii="宋体" w:hAnsi="宋体" w:eastAsia="仿宋_GB2312"/>
          <w:sz w:val="32"/>
          <w:szCs w:val="32"/>
        </w:rPr>
        <w:t>执法人员应当制作《结案报告》，报请所属卫生健康行政部门或其委托的监督执法机构负责人批准后结案，及时整理相关执法文书、证据资料，办结归档。</w:t>
      </w:r>
    </w:p>
    <w:p>
      <w:pPr>
        <w:spacing w:line="520" w:lineRule="exact"/>
        <w:ind w:firstLine="640" w:firstLineChars="200"/>
        <w:rPr>
          <w:rFonts w:ascii="宋体" w:hAnsi="宋体" w:eastAsia="仿宋_GB2312"/>
          <w:sz w:val="32"/>
          <w:szCs w:val="32"/>
        </w:rPr>
      </w:pPr>
      <w:r>
        <w:rPr>
          <w:rFonts w:hint="eastAsia" w:ascii="宋体" w:hAnsi="宋体" w:eastAsia="楷体"/>
          <w:sz w:val="32"/>
          <w:szCs w:val="32"/>
        </w:rPr>
        <w:t>（六）执法信息公开。</w:t>
      </w:r>
      <w:r>
        <w:rPr>
          <w:rFonts w:hint="eastAsia" w:ascii="宋体" w:hAnsi="宋体" w:eastAsia="仿宋_GB2312"/>
          <w:sz w:val="32"/>
          <w:szCs w:val="32"/>
        </w:rPr>
        <w:t>执法过程信息应当及时录入全省智慧卫监综合管理平台。执法结果信息应当自决定作出之日起七日内在官方网站上公开，自觉接受社会监督，并报所属卫生健康行政部门备案。</w:t>
      </w:r>
    </w:p>
    <w:bookmarkEnd w:id="5"/>
    <w:bookmarkEnd w:id="6"/>
    <w:p>
      <w:pPr>
        <w:spacing w:line="520" w:lineRule="exact"/>
        <w:ind w:firstLine="640" w:firstLineChars="200"/>
        <w:rPr>
          <w:rFonts w:ascii="宋体" w:hAnsi="宋体" w:eastAsia="黑体"/>
          <w:sz w:val="32"/>
          <w:szCs w:val="32"/>
        </w:rPr>
      </w:pPr>
      <w:r>
        <w:rPr>
          <w:rFonts w:hint="eastAsia" w:ascii="宋体" w:hAnsi="宋体" w:eastAsia="黑体"/>
          <w:sz w:val="32"/>
          <w:szCs w:val="32"/>
        </w:rPr>
        <w:t>五、例外情形</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有下列情形之一的，不得对行政相对人作出轻微或首违免罚决定。</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（一）在行政执法检查中发现行政相对人实施了</w:t>
      </w:r>
      <w:r>
        <w:rPr>
          <w:rFonts w:ascii="宋体" w:hAnsi="宋体" w:eastAsia="仿宋_GB2312"/>
          <w:sz w:val="32"/>
          <w:szCs w:val="32"/>
        </w:rPr>
        <w:t>3</w:t>
      </w:r>
      <w:r>
        <w:rPr>
          <w:rFonts w:hint="eastAsia" w:ascii="宋体" w:hAnsi="宋体" w:eastAsia="仿宋_GB2312"/>
          <w:sz w:val="32"/>
          <w:szCs w:val="32"/>
        </w:rPr>
        <w:t>项以上违法行为的，无论单项行为或多项行为是否</w:t>
      </w:r>
      <w:r>
        <w:rPr>
          <w:rFonts w:ascii="宋体" w:hAnsi="宋体" w:eastAsia="仿宋_GB2312"/>
          <w:sz w:val="32"/>
          <w:szCs w:val="32"/>
        </w:rPr>
        <w:t>属于</w:t>
      </w:r>
      <w:r>
        <w:rPr>
          <w:rFonts w:hint="eastAsia" w:ascii="宋体" w:hAnsi="宋体" w:eastAsia="仿宋_GB2312"/>
          <w:sz w:val="32"/>
          <w:szCs w:val="32"/>
        </w:rPr>
        <w:t>《</w:t>
      </w:r>
      <w:r>
        <w:rPr>
          <w:rFonts w:ascii="宋体" w:hAnsi="宋体" w:eastAsia="仿宋_GB2312"/>
          <w:sz w:val="32"/>
          <w:szCs w:val="32"/>
        </w:rPr>
        <w:t>清单</w:t>
      </w:r>
      <w:r>
        <w:rPr>
          <w:rFonts w:hint="eastAsia" w:ascii="宋体" w:hAnsi="宋体" w:eastAsia="仿宋_GB2312"/>
          <w:sz w:val="32"/>
          <w:szCs w:val="32"/>
        </w:rPr>
        <w:t>》</w:t>
      </w:r>
      <w:r>
        <w:rPr>
          <w:rFonts w:ascii="宋体" w:hAnsi="宋体" w:eastAsia="仿宋_GB2312"/>
          <w:sz w:val="32"/>
          <w:szCs w:val="32"/>
        </w:rPr>
        <w:t>范围</w:t>
      </w:r>
      <w:r>
        <w:rPr>
          <w:rFonts w:hint="eastAsia" w:ascii="宋体" w:hAnsi="宋体" w:eastAsia="仿宋_GB2312"/>
          <w:sz w:val="32"/>
          <w:szCs w:val="32"/>
        </w:rPr>
        <w:t>，均不得适用。</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（二）行政相对人曾受到首违或轻微免予处罚处理，再次发生同类性质的违法行为的。</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（三）</w:t>
      </w:r>
      <w:r>
        <w:rPr>
          <w:rFonts w:ascii="宋体" w:hAnsi="宋体" w:eastAsia="仿宋_GB2312"/>
          <w:sz w:val="32"/>
          <w:szCs w:val="32"/>
        </w:rPr>
        <w:t>突发事件期间发生</w:t>
      </w:r>
      <w:r>
        <w:rPr>
          <w:rFonts w:hint="eastAsia" w:ascii="宋体" w:hAnsi="宋体" w:eastAsia="仿宋_GB2312"/>
          <w:sz w:val="32"/>
          <w:szCs w:val="32"/>
        </w:rPr>
        <w:t>的危</w:t>
      </w:r>
      <w:r>
        <w:rPr>
          <w:rFonts w:ascii="宋体" w:hAnsi="宋体" w:eastAsia="仿宋_GB2312"/>
          <w:sz w:val="32"/>
          <w:szCs w:val="32"/>
        </w:rPr>
        <w:t>及公共安全和人民群众生命健康的违法行为</w:t>
      </w:r>
      <w:r>
        <w:rPr>
          <w:rFonts w:hint="eastAsia" w:ascii="宋体" w:hAnsi="宋体" w:eastAsia="仿宋_GB2312"/>
          <w:sz w:val="32"/>
          <w:szCs w:val="32"/>
        </w:rPr>
        <w:t>的。</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（四）</w:t>
      </w:r>
      <w:bookmarkStart w:id="7" w:name="_Hlk99119018"/>
      <w:r>
        <w:rPr>
          <w:rFonts w:hint="eastAsia" w:ascii="宋体" w:hAnsi="宋体" w:eastAsia="仿宋_GB2312"/>
          <w:sz w:val="32"/>
          <w:szCs w:val="32"/>
        </w:rPr>
        <w:t>行政相对人实施的违法行为，虽未发生实质损害后果，但存在较大安全隐患，属于直接危</w:t>
      </w:r>
      <w:r>
        <w:rPr>
          <w:rFonts w:ascii="宋体" w:hAnsi="宋体" w:eastAsia="仿宋_GB2312"/>
          <w:sz w:val="32"/>
          <w:szCs w:val="32"/>
        </w:rPr>
        <w:t>及公共安全和人民群众生命健康</w:t>
      </w:r>
      <w:bookmarkEnd w:id="7"/>
      <w:r>
        <w:rPr>
          <w:rFonts w:hint="eastAsia" w:ascii="宋体" w:hAnsi="宋体" w:eastAsia="仿宋_GB2312"/>
          <w:sz w:val="32"/>
          <w:szCs w:val="32"/>
        </w:rPr>
        <w:t>的违法行为的</w:t>
      </w:r>
      <w:r>
        <w:rPr>
          <w:rFonts w:ascii="宋体" w:hAnsi="宋体" w:eastAsia="仿宋_GB2312"/>
          <w:sz w:val="32"/>
          <w:szCs w:val="32"/>
        </w:rPr>
        <w:t>。</w:t>
      </w:r>
    </w:p>
    <w:p>
      <w:pPr>
        <w:spacing w:line="520" w:lineRule="exact"/>
        <w:ind w:firstLine="640" w:firstLineChars="200"/>
        <w:rPr>
          <w:rFonts w:ascii="宋体" w:hAnsi="宋体" w:eastAsia="黑体"/>
          <w:sz w:val="32"/>
          <w:szCs w:val="32"/>
        </w:rPr>
      </w:pPr>
      <w:r>
        <w:rPr>
          <w:rFonts w:hint="eastAsia" w:ascii="宋体" w:hAnsi="宋体" w:eastAsia="黑体"/>
          <w:sz w:val="32"/>
          <w:szCs w:val="32"/>
        </w:rPr>
        <w:t>六、附则</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本意见与法律、法规、规章或者上级部门的规定相冲突的，以法律、法规、规章和上级部门的规定为准。</w:t>
      </w:r>
    </w:p>
    <w:p>
      <w:pPr>
        <w:spacing w:line="520" w:lineRule="exact"/>
        <w:ind w:firstLine="640" w:firstLineChars="200"/>
        <w:rPr>
          <w:rFonts w:ascii="宋体" w:hAnsi="宋体" w:eastAsia="仿宋_GB2312"/>
          <w:sz w:val="32"/>
          <w:szCs w:val="32"/>
        </w:rPr>
      </w:pPr>
      <w:r>
        <w:rPr>
          <w:rFonts w:hint="eastAsia" w:ascii="宋体" w:hAnsi="宋体" w:eastAsia="仿宋_GB2312"/>
          <w:sz w:val="32"/>
          <w:szCs w:val="32"/>
        </w:rPr>
        <w:t>本意见自印发之日起施行。</w:t>
      </w:r>
    </w:p>
    <w:p>
      <w:pPr>
        <w:ind w:firstLine="640" w:firstLineChars="200"/>
        <w:rPr>
          <w:rFonts w:ascii="宋体" w:hAnsi="宋体" w:eastAsia="仿宋_GB2312"/>
          <w:sz w:val="32"/>
          <w:szCs w:val="32"/>
        </w:rPr>
      </w:pPr>
    </w:p>
    <w:p>
      <w:pPr>
        <w:ind w:firstLine="640" w:firstLineChars="200"/>
        <w:rPr>
          <w:rFonts w:ascii="宋体" w:hAnsi="宋体" w:eastAsia="仿宋_GB2312"/>
          <w:sz w:val="32"/>
          <w:szCs w:val="32"/>
        </w:rPr>
      </w:pPr>
      <w:r>
        <w:rPr>
          <w:rFonts w:hint="eastAsia" w:ascii="宋体" w:hAnsi="宋体" w:eastAsia="仿宋_GB2312"/>
          <w:sz w:val="32"/>
          <w:szCs w:val="32"/>
        </w:rPr>
        <w:t>附</w:t>
      </w:r>
      <w:r>
        <w:rPr>
          <w:rFonts w:hint="eastAsia" w:ascii="宋体" w:hAnsi="宋体" w:eastAsia="仿宋_GB2312"/>
          <w:sz w:val="32"/>
          <w:szCs w:val="32"/>
          <w:lang w:eastAsia="zh-CN"/>
        </w:rPr>
        <w:t>件</w:t>
      </w:r>
      <w:r>
        <w:rPr>
          <w:rFonts w:hint="eastAsia" w:ascii="宋体" w:hAnsi="宋体" w:eastAsia="仿宋_GB2312"/>
          <w:sz w:val="32"/>
          <w:szCs w:val="32"/>
        </w:rPr>
        <w:t>1：</w:t>
      </w:r>
      <w:bookmarkStart w:id="8" w:name="_Hlk99786804"/>
      <w:bookmarkStart w:id="9" w:name="_Hlk102819670"/>
      <w:bookmarkStart w:id="10" w:name="_Hlk101281938"/>
      <w:r>
        <w:rPr>
          <w:rFonts w:hint="eastAsia" w:ascii="宋体" w:hAnsi="宋体" w:eastAsia="仿宋_GB2312"/>
          <w:sz w:val="32"/>
          <w:szCs w:val="32"/>
        </w:rPr>
        <w:t>《湖北省卫生健康领域轻微或首次违法行为依法不予行政处罚事项清单》</w:t>
      </w:r>
      <w:bookmarkEnd w:id="8"/>
      <w:r>
        <w:rPr>
          <w:rFonts w:hint="eastAsia" w:ascii="宋体" w:hAnsi="宋体" w:eastAsia="仿宋_GB2312"/>
          <w:sz w:val="32"/>
          <w:szCs w:val="32"/>
        </w:rPr>
        <w:t>（第一批）</w:t>
      </w:r>
      <w:bookmarkEnd w:id="9"/>
    </w:p>
    <w:p>
      <w:pPr>
        <w:ind w:firstLine="640" w:firstLineChars="200"/>
        <w:rPr>
          <w:rFonts w:ascii="宋体" w:hAnsi="宋体" w:eastAsia="仿宋_GB2312"/>
          <w:sz w:val="32"/>
          <w:szCs w:val="32"/>
        </w:rPr>
      </w:pPr>
      <w:r>
        <w:rPr>
          <w:rFonts w:hint="eastAsia" w:ascii="宋体" w:hAnsi="宋体" w:eastAsia="仿宋_GB2312"/>
          <w:sz w:val="32"/>
          <w:szCs w:val="32"/>
        </w:rPr>
        <w:t>附</w:t>
      </w:r>
      <w:r>
        <w:rPr>
          <w:rFonts w:hint="eastAsia" w:ascii="宋体" w:hAnsi="宋体" w:eastAsia="仿宋_GB2312"/>
          <w:sz w:val="32"/>
          <w:szCs w:val="32"/>
          <w:lang w:eastAsia="zh-CN"/>
        </w:rPr>
        <w:t>件</w:t>
      </w:r>
      <w:r>
        <w:rPr>
          <w:rFonts w:hint="eastAsia" w:ascii="宋体" w:hAnsi="宋体" w:eastAsia="仿宋_GB2312"/>
          <w:sz w:val="32"/>
          <w:szCs w:val="32"/>
        </w:rPr>
        <w:t>2：《</w:t>
      </w:r>
      <w:bookmarkStart w:id="11" w:name="_Hlk103610693"/>
      <w:r>
        <w:rPr>
          <w:rFonts w:hint="eastAsia" w:ascii="宋体" w:hAnsi="宋体" w:eastAsia="仿宋_GB2312"/>
          <w:sz w:val="32"/>
          <w:szCs w:val="32"/>
        </w:rPr>
        <w:t>湖北省卫生健康领域轻微或首次违法行为不予行政处罚决定书</w:t>
      </w:r>
      <w:bookmarkEnd w:id="11"/>
      <w:r>
        <w:rPr>
          <w:rFonts w:hint="eastAsia" w:ascii="宋体" w:hAnsi="宋体" w:eastAsia="仿宋_GB2312"/>
          <w:sz w:val="32"/>
          <w:szCs w:val="32"/>
        </w:rPr>
        <w:t>》（样表）</w:t>
      </w:r>
    </w:p>
    <w:p>
      <w:pPr>
        <w:ind w:firstLine="640" w:firstLineChars="200"/>
        <w:rPr>
          <w:rFonts w:ascii="宋体" w:hAnsi="宋体" w:eastAsia="仿宋_GB2312"/>
          <w:sz w:val="32"/>
          <w:szCs w:val="32"/>
        </w:rPr>
      </w:pPr>
    </w:p>
    <w:bookmarkEnd w:id="10"/>
    <w:p>
      <w:pPr>
        <w:spacing w:line="520" w:lineRule="exact"/>
        <w:ind w:firstLine="3840" w:firstLineChars="1200"/>
        <w:rPr>
          <w:rFonts w:ascii="宋体" w:hAnsi="宋体" w:eastAsia="仿宋_GB2312"/>
          <w:sz w:val="32"/>
          <w:szCs w:val="32"/>
        </w:rPr>
      </w:pPr>
      <w:r>
        <w:rPr>
          <w:rFonts w:hint="eastAsia" w:ascii="宋体" w:hAnsi="宋体" w:eastAsia="仿宋_GB2312"/>
          <w:sz w:val="32"/>
          <w:szCs w:val="32"/>
        </w:rPr>
        <w:t>湖北省卫生健康委员会</w:t>
      </w:r>
    </w:p>
    <w:p>
      <w:pPr>
        <w:spacing w:line="520" w:lineRule="exact"/>
        <w:ind w:firstLine="640" w:firstLineChars="200"/>
        <w:rPr>
          <w:rFonts w:ascii="宋体" w:hAnsi="宋体" w:eastAsia="仿宋_GB2312"/>
          <w:sz w:val="32"/>
          <w:szCs w:val="32"/>
        </w:rPr>
      </w:pPr>
      <w:r>
        <w:rPr>
          <w:rFonts w:ascii="宋体" w:hAnsi="宋体" w:eastAsia="仿宋_GB2312"/>
          <w:sz w:val="32"/>
          <w:szCs w:val="32"/>
        </w:rPr>
        <w:t xml:space="preserve">                       2022年</w:t>
      </w:r>
      <w:r>
        <w:rPr>
          <w:rFonts w:hint="eastAsia" w:ascii="宋体" w:hAnsi="宋体" w:eastAsia="仿宋_GB2312"/>
          <w:sz w:val="32"/>
          <w:szCs w:val="32"/>
        </w:rPr>
        <w:t>11</w:t>
      </w:r>
      <w:r>
        <w:rPr>
          <w:rFonts w:ascii="宋体" w:hAnsi="宋体" w:eastAsia="仿宋_GB2312"/>
          <w:sz w:val="32"/>
          <w:szCs w:val="32"/>
        </w:rPr>
        <w:t>月</w:t>
      </w:r>
      <w:r>
        <w:rPr>
          <w:rFonts w:hint="eastAsia" w:ascii="宋体" w:hAnsi="宋体" w:eastAsia="仿宋_GB2312"/>
          <w:sz w:val="32"/>
          <w:szCs w:val="32"/>
        </w:rPr>
        <w:t xml:space="preserve">  </w:t>
      </w:r>
      <w:r>
        <w:rPr>
          <w:rFonts w:ascii="宋体" w:hAnsi="宋体" w:eastAsia="仿宋_GB2312"/>
          <w:sz w:val="32"/>
          <w:szCs w:val="32"/>
        </w:rPr>
        <w:t>日</w:t>
      </w:r>
    </w:p>
    <w:p>
      <w:pPr>
        <w:spacing w:line="520" w:lineRule="exact"/>
        <w:ind w:firstLine="640" w:firstLineChars="200"/>
        <w:rPr>
          <w:rFonts w:ascii="宋体" w:hAnsi="宋体" w:eastAsia="仿宋_GB2312"/>
          <w:sz w:val="32"/>
          <w:szCs w:val="32"/>
        </w:rPr>
        <w:sectPr>
          <w:pgSz w:w="11906" w:h="16838"/>
          <w:pgMar w:top="1440" w:right="1800" w:bottom="1440" w:left="1800" w:header="851" w:footer="992" w:gutter="0"/>
          <w:cols w:space="425" w:num="1"/>
          <w:docGrid w:type="lines" w:linePitch="312" w:charSpace="0"/>
        </w:sectPr>
      </w:pPr>
    </w:p>
    <w:bookmarkEnd w:id="0"/>
    <w:p>
      <w:pPr>
        <w:rPr>
          <w:rFonts w:ascii="宋体" w:hAnsi="宋体" w:eastAsia="仿宋_GB2312"/>
          <w:sz w:val="32"/>
          <w:szCs w:val="32"/>
        </w:rPr>
      </w:pPr>
      <w:bookmarkStart w:id="12" w:name="_Hlk101365159"/>
      <w:r>
        <w:rPr>
          <w:rFonts w:hint="eastAsia" w:ascii="宋体" w:hAnsi="宋体" w:eastAsia="仿宋_GB2312"/>
          <w:sz w:val="32"/>
          <w:szCs w:val="32"/>
        </w:rPr>
        <w:t>附</w:t>
      </w:r>
      <w:r>
        <w:rPr>
          <w:rFonts w:hint="eastAsia" w:ascii="宋体" w:hAnsi="宋体" w:eastAsia="仿宋_GB2312"/>
          <w:sz w:val="32"/>
          <w:szCs w:val="32"/>
          <w:lang w:eastAsia="zh-CN"/>
        </w:rPr>
        <w:t>件</w:t>
      </w:r>
      <w:r>
        <w:rPr>
          <w:rFonts w:hint="eastAsia" w:ascii="宋体" w:hAnsi="宋体" w:eastAsia="仿宋_GB2312"/>
          <w:sz w:val="32"/>
          <w:szCs w:val="32"/>
        </w:rPr>
        <w:t>1</w:t>
      </w:r>
    </w:p>
    <w:p>
      <w:pPr>
        <w:jc w:val="center"/>
        <w:rPr>
          <w:rFonts w:ascii="宋体" w:hAnsi="宋体" w:eastAsia="方正小标宋_GBK" w:cs="Times New Roman"/>
          <w:sz w:val="36"/>
          <w:szCs w:val="36"/>
        </w:rPr>
      </w:pPr>
      <w:r>
        <w:rPr>
          <w:rFonts w:hint="eastAsia" w:ascii="宋体" w:hAnsi="宋体" w:eastAsia="方正小标宋_GBK" w:cs="Times New Roman"/>
          <w:sz w:val="36"/>
          <w:szCs w:val="36"/>
        </w:rPr>
        <w:t>湖北省卫生健康领域轻微或首次违法行为依法不予行政处罚事项清单（第一批）</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6"/>
        <w:gridCol w:w="2410"/>
        <w:gridCol w:w="709"/>
        <w:gridCol w:w="3544"/>
        <w:gridCol w:w="67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tblHeader/>
          <w:jc w:val="center"/>
        </w:trPr>
        <w:tc>
          <w:tcPr>
            <w:tcW w:w="706" w:type="dxa"/>
            <w:vAlign w:val="center"/>
          </w:tcPr>
          <w:p>
            <w:pPr>
              <w:spacing w:line="240" w:lineRule="atLeast"/>
              <w:jc w:val="center"/>
              <w:rPr>
                <w:rFonts w:ascii="宋体" w:hAnsi="宋体" w:eastAsia="仿宋_GB2312" w:cs="Times New Roman"/>
                <w:b/>
                <w:bCs/>
                <w:sz w:val="32"/>
                <w:szCs w:val="32"/>
              </w:rPr>
            </w:pPr>
            <w:r>
              <w:rPr>
                <w:rFonts w:hint="eastAsia" w:ascii="宋体" w:hAnsi="宋体" w:eastAsia="黑体" w:cs="黑体"/>
                <w:b/>
                <w:bCs/>
                <w:color w:val="000000"/>
                <w:kern w:val="0"/>
                <w:sz w:val="22"/>
              </w:rPr>
              <w:t>序号</w:t>
            </w:r>
          </w:p>
        </w:tc>
        <w:tc>
          <w:tcPr>
            <w:tcW w:w="2410" w:type="dxa"/>
            <w:vAlign w:val="center"/>
          </w:tcPr>
          <w:p>
            <w:pPr>
              <w:widowControl/>
              <w:spacing w:line="140" w:lineRule="atLeast"/>
              <w:jc w:val="center"/>
              <w:textAlignment w:val="center"/>
              <w:rPr>
                <w:rFonts w:ascii="宋体" w:hAnsi="宋体" w:eastAsia="仿宋_GB2312" w:cs="Times New Roman"/>
                <w:b/>
                <w:bCs/>
                <w:sz w:val="32"/>
                <w:szCs w:val="32"/>
              </w:rPr>
            </w:pPr>
            <w:r>
              <w:rPr>
                <w:rFonts w:hint="eastAsia" w:ascii="宋体" w:hAnsi="宋体" w:eastAsia="黑体" w:cs="黑体"/>
                <w:b/>
                <w:bCs/>
                <w:color w:val="000000"/>
                <w:kern w:val="0"/>
                <w:sz w:val="22"/>
              </w:rPr>
              <w:t>违法行为</w:t>
            </w:r>
          </w:p>
        </w:tc>
        <w:tc>
          <w:tcPr>
            <w:tcW w:w="709" w:type="dxa"/>
            <w:vAlign w:val="center"/>
          </w:tcPr>
          <w:p>
            <w:pPr>
              <w:spacing w:line="240" w:lineRule="atLeast"/>
              <w:jc w:val="center"/>
              <w:rPr>
                <w:rFonts w:ascii="宋体" w:hAnsi="宋体" w:eastAsia="仿宋_GB2312" w:cs="Times New Roman"/>
                <w:b/>
                <w:bCs/>
                <w:sz w:val="32"/>
                <w:szCs w:val="32"/>
              </w:rPr>
            </w:pPr>
            <w:r>
              <w:rPr>
                <w:rFonts w:hint="eastAsia" w:ascii="宋体" w:hAnsi="宋体" w:eastAsia="黑体" w:cs="黑体"/>
                <w:b/>
                <w:bCs/>
                <w:color w:val="000000"/>
                <w:kern w:val="0"/>
                <w:sz w:val="22"/>
              </w:rPr>
              <w:t>事项类别</w:t>
            </w:r>
          </w:p>
        </w:tc>
        <w:tc>
          <w:tcPr>
            <w:tcW w:w="3544" w:type="dxa"/>
            <w:vAlign w:val="center"/>
          </w:tcPr>
          <w:p>
            <w:pPr>
              <w:spacing w:line="240" w:lineRule="atLeast"/>
              <w:jc w:val="center"/>
              <w:rPr>
                <w:rFonts w:ascii="宋体" w:hAnsi="宋体" w:eastAsia="仿宋_GB2312" w:cs="Times New Roman"/>
                <w:b/>
                <w:bCs/>
                <w:sz w:val="32"/>
                <w:szCs w:val="32"/>
              </w:rPr>
            </w:pPr>
            <w:r>
              <w:rPr>
                <w:rFonts w:hint="eastAsia" w:ascii="宋体" w:hAnsi="宋体" w:eastAsia="黑体" w:cs="黑体"/>
                <w:b/>
                <w:bCs/>
                <w:color w:val="000000"/>
                <w:kern w:val="0"/>
                <w:sz w:val="22"/>
              </w:rPr>
              <w:t>适用条件</w:t>
            </w:r>
          </w:p>
        </w:tc>
        <w:tc>
          <w:tcPr>
            <w:tcW w:w="6723" w:type="dxa"/>
            <w:vAlign w:val="center"/>
          </w:tcPr>
          <w:p>
            <w:pPr>
              <w:spacing w:line="240" w:lineRule="atLeast"/>
              <w:jc w:val="center"/>
              <w:rPr>
                <w:rFonts w:ascii="宋体" w:hAnsi="宋体" w:eastAsia="仿宋_GB2312" w:cs="Times New Roman"/>
                <w:b/>
                <w:bCs/>
                <w:sz w:val="32"/>
                <w:szCs w:val="32"/>
              </w:rPr>
            </w:pPr>
            <w:r>
              <w:rPr>
                <w:rFonts w:hint="eastAsia" w:ascii="宋体" w:hAnsi="宋体" w:eastAsia="黑体" w:cs="黑体"/>
                <w:b/>
                <w:bCs/>
                <w:color w:val="000000"/>
                <w:kern w:val="0"/>
                <w:sz w:val="22"/>
              </w:rPr>
              <w:t>法定依据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092" w:type="dxa"/>
            <w:gridSpan w:val="5"/>
            <w:vAlign w:val="center"/>
          </w:tcPr>
          <w:p>
            <w:pPr>
              <w:spacing w:line="240" w:lineRule="atLeast"/>
              <w:jc w:val="center"/>
              <w:rPr>
                <w:rFonts w:ascii="宋体" w:hAnsi="宋体" w:eastAsia="仿宋_GB2312" w:cs="Times New Roman"/>
                <w:sz w:val="28"/>
                <w:szCs w:val="28"/>
              </w:rPr>
            </w:pPr>
            <w:r>
              <w:rPr>
                <w:rFonts w:hint="eastAsia" w:ascii="宋体" w:hAnsi="宋体" w:eastAsia="楷体_GB2312" w:cs="楷体_GB2312"/>
                <w:b/>
                <w:color w:val="000000"/>
                <w:kern w:val="0"/>
                <w:sz w:val="28"/>
                <w:szCs w:val="28"/>
              </w:rPr>
              <w:t>一、医疗服务监督（6项）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ascii="宋体" w:hAnsi="宋体" w:eastAsia="仿宋_GB2312" w:cs="仿宋_GB2312"/>
                <w:color w:val="000000"/>
                <w:sz w:val="22"/>
              </w:rPr>
              <w:t>1</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ascii="宋体" w:hAnsi="宋体" w:eastAsia="仿宋_GB2312" w:cs="仿宋_GB2312"/>
                <w:color w:val="000000"/>
                <w:sz w:val="22"/>
              </w:rPr>
            </w:pPr>
            <w:r>
              <w:rPr>
                <w:rFonts w:ascii="宋体" w:hAnsi="宋体" w:eastAsia="仿宋_GB2312" w:cs="仿宋_GB2312"/>
                <w:color w:val="000000"/>
                <w:sz w:val="22"/>
              </w:rPr>
              <w:t>护士的配备数量低于国务院卫生主管部门规定的护士配备标准的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rPr>
                <w:rFonts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spacing w:line="240" w:lineRule="atLeast"/>
              <w:rPr>
                <w:rFonts w:ascii="宋体" w:hAnsi="宋体" w:eastAsia="仿宋_GB2312" w:cs="Times New Roman"/>
                <w:sz w:val="32"/>
                <w:szCs w:val="32"/>
              </w:rPr>
            </w:pPr>
            <w:r>
              <w:rPr>
                <w:rFonts w:ascii="宋体" w:hAnsi="宋体" w:eastAsia="仿宋_GB2312" w:cs="仿宋_GB2312"/>
                <w:bCs/>
                <w:color w:val="000000"/>
                <w:sz w:val="22"/>
              </w:rPr>
              <w:t>4.没有造成危害后果</w:t>
            </w:r>
            <w:r>
              <w:rPr>
                <w:rFonts w:hint="eastAsia" w:ascii="宋体" w:hAnsi="宋体" w:eastAsia="仿宋_GB2312" w:cs="仿宋_GB2312"/>
                <w:bCs/>
                <w:color w:val="000000"/>
                <w:sz w:val="22"/>
              </w:rPr>
              <w:t>。</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Times New Roman"/>
                <w:sz w:val="32"/>
                <w:szCs w:val="32"/>
              </w:rPr>
            </w:pPr>
            <w:r>
              <w:rPr>
                <w:rFonts w:hint="eastAsia" w:ascii="宋体" w:hAnsi="宋体" w:eastAsia="仿宋_GB2312" w:cs="仿宋_GB2312"/>
                <w:b/>
                <w:color w:val="000000"/>
                <w:kern w:val="0"/>
                <w:sz w:val="22"/>
              </w:rPr>
              <w:t>专业法律《护士条例》第二十八条第一项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2</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rPr>
                <w:rFonts w:ascii="宋体" w:hAnsi="宋体" w:eastAsia="仿宋_GB2312"/>
                <w:sz w:val="32"/>
                <w:szCs w:val="32"/>
              </w:rPr>
            </w:pPr>
            <w:r>
              <w:rPr>
                <w:rFonts w:hint="eastAsia" w:ascii="宋体" w:hAnsi="宋体" w:eastAsia="仿宋_GB2312" w:cs="仿宋_GB2312"/>
                <w:bCs/>
                <w:color w:val="000000"/>
                <w:sz w:val="22"/>
                <w:szCs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Style w:val="16"/>
                <w:rFonts w:hint="default" w:ascii="宋体" w:hAnsi="宋体"/>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3</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ascii="宋体" w:hAnsi="宋体" w:eastAsia="仿宋_GB2312" w:cs="仿宋_GB2312"/>
                <w:color w:val="000000"/>
                <w:sz w:val="22"/>
              </w:rPr>
            </w:pPr>
            <w:r>
              <w:rPr>
                <w:rFonts w:hint="eastAsia" w:ascii="宋体" w:hAnsi="宋体" w:eastAsia="仿宋_GB2312" w:cs="仿宋_GB2312"/>
                <w:color w:val="000000"/>
                <w:sz w:val="22"/>
              </w:rPr>
              <w:t>未制定、实施本机构护士在职培训计划或者未保证护士接受培训的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spacing w:line="32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spacing w:line="320" w:lineRule="exact"/>
              <w:rPr>
                <w:rFonts w:ascii="宋体" w:hAnsi="宋体" w:eastAsia="仿宋_GB2312" w:cs="仿宋_GB2312"/>
                <w:bCs/>
                <w:color w:val="000000"/>
                <w:sz w:val="22"/>
                <w:szCs w:val="22"/>
              </w:rPr>
            </w:pPr>
            <w:r>
              <w:rPr>
                <w:rFonts w:ascii="宋体" w:hAnsi="宋体" w:eastAsia="仿宋_GB2312" w:cs="仿宋_GB2312"/>
                <w:bCs/>
                <w:color w:val="000000"/>
                <w:sz w:val="22"/>
                <w:szCs w:val="22"/>
              </w:rPr>
              <w:t>3.及时改正违法行为；</w:t>
            </w:r>
          </w:p>
          <w:p>
            <w:pPr>
              <w:spacing w:line="320" w:lineRule="exact"/>
              <w:rPr>
                <w:rFonts w:ascii="宋体" w:hAnsi="宋体" w:eastAsia="仿宋_GB2312" w:cs="Times New Roman"/>
                <w:sz w:val="32"/>
                <w:szCs w:val="32"/>
              </w:rPr>
            </w:pPr>
            <w:r>
              <w:rPr>
                <w:rFonts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rPr>
                <w:rFonts w:ascii="宋体" w:hAnsi="宋体" w:eastAsia="仿宋_GB2312" w:cs="Times New Roman"/>
                <w:sz w:val="32"/>
                <w:szCs w:val="32"/>
              </w:rPr>
            </w:pPr>
            <w:r>
              <w:rPr>
                <w:rFonts w:hint="eastAsia" w:ascii="宋体" w:hAnsi="宋体" w:eastAsia="仿宋_GB2312" w:cs="仿宋_GB2312"/>
                <w:b/>
                <w:color w:val="000000"/>
                <w:kern w:val="0"/>
                <w:sz w:val="22"/>
              </w:rPr>
              <w:t>专业法律《护士条例》第三十条第一项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hint="eastAsia"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rFonts w:ascii="宋体" w:hAnsi="宋体" w:eastAsia="仿宋_GB2312" w:cs="Times New Roman"/>
                <w:sz w:val="32"/>
                <w:szCs w:val="3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spacing w:line="32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spacing w:line="32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spacing w:line="320" w:lineRule="exact"/>
              <w:rPr>
                <w:rFonts w:ascii="宋体" w:hAnsi="宋体" w:eastAsia="仿宋_GB2312"/>
                <w:sz w:val="32"/>
                <w:szCs w:val="32"/>
              </w:rPr>
            </w:pPr>
            <w:r>
              <w:rPr>
                <w:rFonts w:hint="eastAsia" w:ascii="宋体" w:hAnsi="宋体" w:eastAsia="仿宋_GB2312" w:cs="仿宋_GB2312"/>
                <w:bCs/>
                <w:color w:val="000000"/>
                <w:sz w:val="22"/>
                <w:szCs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Style w:val="16"/>
                <w:rFonts w:hint="default" w:ascii="宋体" w:hAnsi="宋体"/>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5</w:t>
            </w:r>
          </w:p>
        </w:tc>
        <w:tc>
          <w:tcPr>
            <w:tcW w:w="2410" w:type="dxa"/>
            <w:vMerge w:val="restart"/>
            <w:tcBorders>
              <w:top w:val="single" w:color="000000" w:sz="4" w:space="0"/>
              <w:left w:val="single" w:color="000000" w:sz="4" w:space="0"/>
              <w:right w:val="single" w:color="000000" w:sz="4" w:space="0"/>
            </w:tcBorders>
            <w:vAlign w:val="center"/>
          </w:tcPr>
          <w:p>
            <w:pPr>
              <w:rPr>
                <w:rFonts w:hint="eastAsia" w:ascii="宋体" w:hAnsi="宋体" w:eastAsia="仿宋_GB2312" w:cs="仿宋_GB2312"/>
                <w:color w:val="000000"/>
                <w:sz w:val="22"/>
              </w:rPr>
            </w:pPr>
          </w:p>
          <w:p>
            <w:pPr>
              <w:rPr>
                <w:rFonts w:hint="eastAsia" w:ascii="宋体" w:hAnsi="宋体" w:eastAsia="仿宋_GB2312" w:cs="仿宋_GB2312"/>
                <w:color w:val="000000"/>
                <w:sz w:val="22"/>
              </w:rPr>
            </w:pPr>
          </w:p>
          <w:p>
            <w:pPr>
              <w:rPr>
                <w:rFonts w:hint="eastAsia" w:ascii="宋体" w:hAnsi="宋体" w:eastAsia="仿宋_GB2312" w:cs="仿宋_GB2312"/>
                <w:color w:val="000000"/>
                <w:sz w:val="22"/>
              </w:rPr>
            </w:pPr>
          </w:p>
          <w:p>
            <w:pPr>
              <w:rPr>
                <w:rFonts w:hint="eastAsia" w:ascii="宋体" w:hAnsi="宋体" w:eastAsia="仿宋_GB2312" w:cs="仿宋_GB2312"/>
                <w:color w:val="000000"/>
                <w:sz w:val="22"/>
              </w:rPr>
            </w:pPr>
          </w:p>
          <w:p>
            <w:pPr>
              <w:rPr>
                <w:rFonts w:ascii="宋体" w:hAnsi="宋体" w:eastAsia="仿宋_GB2312" w:cs="仿宋_GB2312"/>
                <w:color w:val="000000"/>
                <w:sz w:val="22"/>
              </w:rPr>
            </w:pPr>
            <w:r>
              <w:rPr>
                <w:rFonts w:hint="eastAsia" w:ascii="宋体" w:hAnsi="宋体" w:eastAsia="仿宋_GB2312" w:cs="仿宋_GB2312"/>
                <w:color w:val="000000"/>
                <w:sz w:val="22"/>
              </w:rPr>
              <w:t>未按规定填写病历资料的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rPr>
                <w:rFonts w:ascii="宋体" w:hAnsi="宋体" w:eastAsia="仿宋_GB2312" w:cs="仿宋_GB2312"/>
                <w:bCs/>
                <w:color w:val="000000"/>
                <w:sz w:val="22"/>
                <w:szCs w:val="22"/>
              </w:rPr>
            </w:pPr>
            <w:r>
              <w:rPr>
                <w:rFonts w:ascii="宋体" w:hAnsi="宋体" w:eastAsia="仿宋_GB2312" w:cs="仿宋_GB2312"/>
                <w:bCs/>
                <w:color w:val="000000"/>
                <w:sz w:val="22"/>
                <w:szCs w:val="22"/>
              </w:rPr>
              <w:t>3.及时改正违法行为；</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4.没有造成危害后果</w:t>
            </w:r>
            <w:r>
              <w:rPr>
                <w:rFonts w:hint="eastAsia" w:ascii="宋体" w:hAnsi="宋体" w:eastAsia="仿宋_GB2312" w:cs="仿宋_GB2312"/>
                <w:bCs/>
                <w:color w:val="000000"/>
                <w:sz w:val="22"/>
              </w:rPr>
              <w:t>；</w:t>
            </w:r>
          </w:p>
          <w:p>
            <w:pPr>
              <w:widowControl/>
              <w:jc w:val="left"/>
              <w:textAlignment w:val="center"/>
              <w:rPr>
                <w:rFonts w:ascii="宋体" w:hAnsi="宋体" w:eastAsia="仿宋_GB2312" w:cs="Times New Roman"/>
                <w:sz w:val="32"/>
                <w:szCs w:val="32"/>
              </w:rPr>
            </w:pPr>
            <w:r>
              <w:rPr>
                <w:rFonts w:ascii="宋体" w:hAnsi="宋体" w:eastAsia="仿宋_GB2312" w:cs="仿宋_GB2312"/>
                <w:bCs/>
                <w:color w:val="000000"/>
                <w:sz w:val="22"/>
              </w:rPr>
              <w:t>5.</w:t>
            </w:r>
            <w:r>
              <w:rPr>
                <w:rFonts w:hint="eastAsia" w:ascii="宋体" w:hAnsi="宋体" w:eastAsia="仿宋_GB2312" w:cs="仿宋_GB2312"/>
                <w:bCs/>
                <w:color w:val="000000"/>
                <w:sz w:val="22"/>
              </w:rPr>
              <w:t>没有引起医疗纠纷。</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rPr>
                <w:rFonts w:ascii="宋体" w:hAnsi="宋体" w:eastAsia="仿宋_GB2312" w:cs="Times New Roman"/>
                <w:sz w:val="32"/>
                <w:szCs w:val="32"/>
              </w:rPr>
            </w:pPr>
            <w:r>
              <w:rPr>
                <w:rFonts w:hint="eastAsia" w:ascii="宋体" w:hAnsi="宋体" w:eastAsia="仿宋_GB2312" w:cs="仿宋_GB2312"/>
                <w:b/>
                <w:color w:val="000000"/>
                <w:kern w:val="0"/>
                <w:sz w:val="22"/>
              </w:rPr>
              <w:t>专业法律《</w:t>
            </w:r>
            <w:r>
              <w:rPr>
                <w:rFonts w:hint="eastAsia" w:ascii="宋体" w:hAnsi="宋体" w:eastAsia="仿宋_GB2312" w:cs="仿宋_GB2312"/>
                <w:b/>
                <w:bCs/>
                <w:color w:val="000000"/>
                <w:sz w:val="22"/>
              </w:rPr>
              <w:t>中华人民共和国医师法</w:t>
            </w:r>
            <w:r>
              <w:rPr>
                <w:rFonts w:hint="eastAsia" w:ascii="宋体" w:hAnsi="宋体" w:eastAsia="仿宋_GB2312" w:cs="仿宋_GB2312"/>
                <w:b/>
                <w:color w:val="000000"/>
                <w:kern w:val="0"/>
                <w:sz w:val="22"/>
              </w:rPr>
              <w:t>》第二十四条第一款、第五十五条第五项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6</w:t>
            </w:r>
          </w:p>
        </w:tc>
        <w:tc>
          <w:tcPr>
            <w:tcW w:w="2410" w:type="dxa"/>
            <w:vMerge w:val="continue"/>
            <w:tcBorders>
              <w:left w:val="single" w:color="000000" w:sz="4" w:space="0"/>
              <w:bottom w:val="single" w:color="000000" w:sz="4" w:space="0"/>
              <w:right w:val="single" w:color="000000" w:sz="4" w:space="0"/>
            </w:tcBorders>
            <w:vAlign w:val="center"/>
          </w:tcPr>
          <w:p>
            <w:pPr>
              <w:rPr>
                <w:rFonts w:hint="eastAsia"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rPr>
                <w:rFonts w:hint="eastAsia" w:ascii="宋体" w:hAnsi="宋体" w:eastAsia="仿宋_GB2312" w:cs="仿宋_GB2312"/>
                <w:bCs/>
                <w:color w:val="000000"/>
                <w:sz w:val="22"/>
                <w:szCs w:val="22"/>
              </w:rPr>
            </w:pPr>
            <w:r>
              <w:rPr>
                <w:rFonts w:hint="eastAsia" w:ascii="宋体" w:hAnsi="宋体" w:eastAsia="仿宋_GB2312" w:cs="仿宋_GB2312"/>
                <w:bCs/>
                <w:color w:val="000000"/>
                <w:sz w:val="22"/>
                <w:szCs w:val="22"/>
              </w:rPr>
              <w:t>4.</w:t>
            </w:r>
            <w:r>
              <w:rPr>
                <w:rFonts w:hint="eastAsia" w:ascii="宋体" w:hAnsi="宋体" w:eastAsia="仿宋_GB2312" w:cs="仿宋_GB2312"/>
                <w:bCs/>
                <w:color w:val="000000"/>
                <w:sz w:val="22"/>
              </w:rPr>
              <w:t>危害后果轻微;</w:t>
            </w:r>
          </w:p>
          <w:p>
            <w:pPr>
              <w:pStyle w:val="4"/>
              <w:rPr>
                <w:rFonts w:ascii="宋体" w:hAnsi="宋体" w:eastAsia="仿宋_GB2312"/>
                <w:sz w:val="32"/>
                <w:szCs w:val="32"/>
              </w:rPr>
            </w:pPr>
            <w:r>
              <w:rPr>
                <w:rFonts w:ascii="宋体" w:hAnsi="宋体" w:eastAsia="仿宋_GB2312" w:cs="仿宋_GB2312"/>
                <w:bCs/>
                <w:color w:val="000000"/>
                <w:sz w:val="22"/>
                <w:szCs w:val="22"/>
              </w:rPr>
              <w:t>5.</w:t>
            </w:r>
            <w:r>
              <w:rPr>
                <w:rFonts w:hint="eastAsia" w:ascii="宋体" w:hAnsi="宋体" w:eastAsia="仿宋_GB2312" w:cs="仿宋_GB2312"/>
                <w:bCs/>
                <w:color w:val="000000"/>
                <w:sz w:val="22"/>
                <w:szCs w:val="22"/>
              </w:rPr>
              <w:t>没有引起医疗</w:t>
            </w:r>
            <w:r>
              <w:rPr>
                <w:rFonts w:hint="eastAsia" w:ascii="宋体" w:hAnsi="宋体" w:eastAsia="仿宋_GB2312" w:cs="仿宋_GB2312"/>
                <w:bCs/>
                <w:color w:val="000000"/>
                <w:sz w:val="22"/>
              </w:rPr>
              <w:t>纠纷。</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Style w:val="16"/>
                <w:rFonts w:hint="default" w:ascii="宋体" w:hAnsi="宋体"/>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4092" w:type="dxa"/>
            <w:gridSpan w:val="5"/>
            <w:vAlign w:val="center"/>
          </w:tcPr>
          <w:p>
            <w:pPr>
              <w:spacing w:line="240" w:lineRule="atLeast"/>
              <w:jc w:val="center"/>
              <w:rPr>
                <w:rFonts w:ascii="宋体" w:hAnsi="宋体" w:eastAsia="仿宋_GB2312" w:cs="Times New Roman"/>
                <w:sz w:val="32"/>
                <w:szCs w:val="32"/>
              </w:rPr>
            </w:pPr>
            <w:r>
              <w:rPr>
                <w:rFonts w:hint="eastAsia" w:ascii="宋体" w:hAnsi="宋体" w:eastAsia="楷体_GB2312" w:cs="楷体_GB2312"/>
                <w:b/>
                <w:color w:val="000000"/>
                <w:kern w:val="0"/>
                <w:sz w:val="28"/>
                <w:szCs w:val="28"/>
              </w:rPr>
              <w:t>二、学校卫生监督（4项）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6" w:hRule="atLeast"/>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rFonts w:ascii="宋体" w:hAnsi="宋体" w:eastAsia="仿宋_GB2312" w:cs="Times New Roman"/>
                <w:sz w:val="32"/>
                <w:szCs w:val="32"/>
              </w:rPr>
            </w:pPr>
            <w:r>
              <w:rPr>
                <w:rFonts w:hint="eastAsia" w:ascii="宋体" w:hAnsi="宋体" w:eastAsia="仿宋_GB2312" w:cs="仿宋_GB2312"/>
                <w:color w:val="000000"/>
                <w:kern w:val="0"/>
                <w:sz w:val="22"/>
              </w:rPr>
              <w:t>7</w:t>
            </w:r>
          </w:p>
        </w:tc>
        <w:tc>
          <w:tcPr>
            <w:tcW w:w="2410" w:type="dxa"/>
            <w:vMerge w:val="restart"/>
            <w:tcBorders>
              <w:top w:val="single" w:color="000000" w:sz="4" w:space="0"/>
              <w:left w:val="single" w:color="000000" w:sz="4" w:space="0"/>
              <w:right w:val="single" w:color="000000" w:sz="4" w:space="0"/>
            </w:tcBorders>
            <w:vAlign w:val="center"/>
          </w:tcPr>
          <w:p>
            <w:pPr>
              <w:spacing w:line="320" w:lineRule="exact"/>
              <w:rPr>
                <w:rFonts w:ascii="宋体" w:hAnsi="宋体" w:eastAsia="仿宋_GB2312" w:cs="Times New Roman"/>
                <w:sz w:val="32"/>
                <w:szCs w:val="32"/>
              </w:rPr>
            </w:pPr>
            <w:r>
              <w:rPr>
                <w:rFonts w:hint="eastAsia" w:ascii="宋体" w:hAnsi="宋体" w:eastAsia="仿宋_GB2312" w:cs="仿宋_GB2312"/>
                <w:color w:val="000000"/>
                <w:sz w:val="22"/>
              </w:rPr>
              <w:t xml:space="preserve">学校组织学生参加劳动、未进行安全教育、未提供必要的安全和卫生防护措施的  </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left"/>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pStyle w:val="4"/>
              <w:spacing w:line="300" w:lineRule="exact"/>
              <w:rPr>
                <w:rFonts w:ascii="宋体" w:hAnsi="宋体" w:eastAsia="仿宋_GB2312" w:cs="仿宋_GB2312"/>
                <w:bCs/>
                <w:color w:val="000000"/>
                <w:sz w:val="22"/>
                <w:szCs w:val="22"/>
              </w:rPr>
            </w:pPr>
            <w:r>
              <w:rPr>
                <w:rFonts w:hint="eastAsia" w:ascii="宋体" w:hAnsi="宋体" w:eastAsia="仿宋_GB2312" w:cs="仿宋_GB2312"/>
                <w:bCs/>
                <w:color w:val="000000"/>
                <w:sz w:val="22"/>
                <w:szCs w:val="22"/>
              </w:rPr>
              <w:t>3.及时改正违法行为；</w:t>
            </w:r>
          </w:p>
          <w:p>
            <w:pPr>
              <w:spacing w:line="300" w:lineRule="exact"/>
              <w:jc w:val="left"/>
              <w:rPr>
                <w:rFonts w:ascii="宋体" w:hAnsi="宋体" w:eastAsia="仿宋_GB2312" w:cs="Times New Roman"/>
                <w:sz w:val="32"/>
                <w:szCs w:val="32"/>
              </w:rPr>
            </w:pPr>
            <w:r>
              <w:rPr>
                <w:rFonts w:hint="eastAsia"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240" w:lineRule="atLeast"/>
              <w:rPr>
                <w:rFonts w:ascii="宋体" w:hAnsi="宋体" w:eastAsia="仿宋_GB2312" w:cs="Times New Roman"/>
                <w:sz w:val="32"/>
                <w:szCs w:val="32"/>
              </w:rPr>
            </w:pPr>
            <w:r>
              <w:rPr>
                <w:rFonts w:hint="eastAsia" w:ascii="宋体" w:hAnsi="宋体" w:eastAsia="仿宋_GB2312" w:cs="仿宋_GB2312"/>
                <w:b/>
                <w:color w:val="000000"/>
                <w:kern w:val="0"/>
                <w:sz w:val="22"/>
              </w:rPr>
              <w:t xml:space="preserve">专业法律《学校卫生工作条例》第十一条、第三十四条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rFonts w:ascii="宋体" w:hAnsi="宋体" w:eastAsia="仿宋_GB2312" w:cs="仿宋_GB2312"/>
                <w:color w:val="000000"/>
                <w:kern w:val="0"/>
                <w:sz w:val="22"/>
              </w:rPr>
            </w:pPr>
            <w:r>
              <w:rPr>
                <w:rFonts w:hint="eastAsia" w:ascii="宋体" w:hAnsi="宋体" w:eastAsia="仿宋_GB2312" w:cs="仿宋_GB2312"/>
                <w:color w:val="000000"/>
                <w:kern w:val="0"/>
                <w:sz w:val="22"/>
              </w:rPr>
              <w:t>8</w:t>
            </w:r>
          </w:p>
        </w:tc>
        <w:tc>
          <w:tcPr>
            <w:tcW w:w="2410" w:type="dxa"/>
            <w:vMerge w:val="continue"/>
            <w:tcBorders>
              <w:left w:val="single" w:color="000000" w:sz="4" w:space="0"/>
              <w:bottom w:val="single" w:color="000000" w:sz="4" w:space="0"/>
              <w:right w:val="single" w:color="000000" w:sz="4" w:space="0"/>
            </w:tcBorders>
            <w:vAlign w:val="center"/>
          </w:tcPr>
          <w:p>
            <w:pPr>
              <w:spacing w:line="320" w:lineRule="exact"/>
              <w:rPr>
                <w:rFonts w:hint="eastAsia"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ascii="宋体" w:hAnsi="宋体" w:eastAsia="仿宋_GB2312" w:cs="Times New Roman"/>
                <w:sz w:val="32"/>
                <w:szCs w:val="3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spacing w:line="300" w:lineRule="exact"/>
              <w:rPr>
                <w:rFonts w:ascii="宋体" w:hAnsi="宋体" w:eastAsia="仿宋_GB2312"/>
                <w:sz w:val="32"/>
                <w:szCs w:val="32"/>
              </w:rPr>
            </w:pPr>
            <w:r>
              <w:rPr>
                <w:rFonts w:hint="eastAsia" w:ascii="宋体" w:hAnsi="宋体" w:eastAsia="仿宋_GB2312" w:cs="仿宋_GB2312"/>
                <w:bCs/>
                <w:color w:val="000000"/>
                <w:sz w:val="22"/>
                <w:szCs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Style w:val="16"/>
                <w:rFonts w:hint="default" w:ascii="宋体" w:hAnsi="宋体"/>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kern w:val="0"/>
                <w:sz w:val="22"/>
              </w:rPr>
            </w:pPr>
            <w:r>
              <w:rPr>
                <w:rFonts w:hint="eastAsia" w:ascii="宋体" w:hAnsi="宋体" w:eastAsia="仿宋_GB2312" w:cs="仿宋_GB2312"/>
                <w:color w:val="000000"/>
                <w:kern w:val="0"/>
                <w:sz w:val="22"/>
              </w:rPr>
              <w:t>9</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ascii="宋体" w:hAnsi="宋体" w:eastAsia="仿宋_GB2312" w:cs="仿宋_GB2312"/>
                <w:color w:val="000000"/>
                <w:sz w:val="22"/>
              </w:rPr>
            </w:pPr>
            <w:r>
              <w:rPr>
                <w:rFonts w:hint="eastAsia" w:ascii="宋体" w:hAnsi="宋体" w:eastAsia="仿宋_GB2312" w:cs="仿宋_GB2312"/>
                <w:color w:val="000000"/>
                <w:sz w:val="22"/>
              </w:rPr>
              <w:t>未按要求设立保健室、卫生室或者配备卫生保健人员的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left"/>
              <w:rPr>
                <w:rFonts w:ascii="宋体" w:hAnsi="宋体" w:eastAsia="仿宋_GB2312" w:cs="仿宋_GB2312"/>
                <w:bCs/>
                <w:color w:val="000000"/>
                <w:sz w:val="2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2.学校与所在地基层医疗卫生机构签有服务保障协议；</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3.积极配合执法；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4.及时改正违法行为；</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5.没有造成危害后果。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Style w:val="16"/>
                <w:rFonts w:hint="default" w:ascii="宋体" w:hAnsi="宋体"/>
                <w:bCs/>
              </w:rPr>
            </w:pPr>
            <w:r>
              <w:rPr>
                <w:rFonts w:hint="eastAsia" w:ascii="宋体" w:hAnsi="宋体" w:eastAsia="仿宋_GB2312" w:cs="仿宋_GB2312"/>
                <w:b/>
                <w:color w:val="000000"/>
                <w:kern w:val="0"/>
                <w:sz w:val="22"/>
              </w:rPr>
              <w:t>专业法律《托儿所幼儿园卫生保健管理办法》第十九条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8" w:hRule="atLeast"/>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hint="eastAsia" w:ascii="宋体" w:hAnsi="宋体" w:eastAsia="仿宋_GB2312" w:cs="仿宋_GB2312"/>
                <w:color w:val="000000"/>
                <w:kern w:val="0"/>
                <w:sz w:val="22"/>
              </w:rPr>
            </w:pPr>
            <w:r>
              <w:rPr>
                <w:rFonts w:hint="eastAsia" w:ascii="宋体" w:hAnsi="宋体" w:eastAsia="仿宋_GB2312" w:cs="仿宋_GB2312"/>
                <w:color w:val="000000"/>
                <w:kern w:val="0"/>
                <w:sz w:val="22"/>
              </w:rPr>
              <w:t>10</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hint="eastAsia"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2.学校与所在地基层医疗卫生机构签有服务保障协议；</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3.积极配合执法；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4.及时改正违法行为；</w:t>
            </w:r>
          </w:p>
          <w:p>
            <w:pPr>
              <w:pStyle w:val="4"/>
              <w:rPr>
                <w:rFonts w:ascii="宋体" w:hAnsi="宋体" w:eastAsia="仿宋_GB2312"/>
                <w:sz w:val="32"/>
                <w:szCs w:val="32"/>
              </w:rPr>
            </w:pPr>
            <w:r>
              <w:rPr>
                <w:rFonts w:hint="eastAsia" w:ascii="宋体" w:hAnsi="宋体" w:eastAsia="仿宋_GB2312" w:cs="仿宋_GB2312"/>
                <w:bCs/>
                <w:color w:val="000000"/>
                <w:sz w:val="22"/>
                <w:szCs w:val="22"/>
              </w:rPr>
              <w:t>5.</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jc w:val="left"/>
              <w:textAlignment w:val="center"/>
              <w:rPr>
                <w:rStyle w:val="16"/>
                <w:rFonts w:hint="default" w:ascii="宋体" w:hAnsi="宋体"/>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14092" w:type="dxa"/>
            <w:gridSpan w:val="5"/>
            <w:vAlign w:val="center"/>
          </w:tcPr>
          <w:p>
            <w:pPr>
              <w:spacing w:line="240" w:lineRule="atLeast"/>
              <w:jc w:val="center"/>
              <w:rPr>
                <w:rFonts w:ascii="宋体" w:hAnsi="宋体" w:eastAsia="仿宋_GB2312" w:cs="Times New Roman"/>
                <w:sz w:val="32"/>
                <w:szCs w:val="32"/>
              </w:rPr>
            </w:pPr>
            <w:r>
              <w:rPr>
                <w:rFonts w:hint="eastAsia" w:ascii="宋体" w:hAnsi="宋体" w:eastAsia="楷体_GB2312" w:cs="楷体_GB2312"/>
                <w:b/>
                <w:color w:val="000000"/>
                <w:kern w:val="0"/>
                <w:sz w:val="28"/>
                <w:szCs w:val="28"/>
              </w:rPr>
              <w:t>三、消毒产品监督（10项）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kern w:val="0"/>
                <w:sz w:val="22"/>
              </w:rPr>
            </w:pPr>
            <w:r>
              <w:rPr>
                <w:rFonts w:hint="eastAsia" w:ascii="宋体" w:hAnsi="宋体" w:eastAsia="仿宋_GB2312" w:cs="仿宋_GB2312"/>
                <w:color w:val="000000"/>
                <w:kern w:val="0"/>
                <w:sz w:val="22"/>
              </w:rPr>
              <w:t>11</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ascii="宋体" w:hAnsi="宋体" w:eastAsia="仿宋_GB2312" w:cs="Times New Roman"/>
                <w:sz w:val="32"/>
                <w:szCs w:val="32"/>
              </w:rPr>
            </w:pPr>
            <w:r>
              <w:rPr>
                <w:rFonts w:hint="eastAsia" w:ascii="宋体" w:hAnsi="宋体" w:eastAsia="仿宋_GB2312" w:cs="仿宋_GB2312"/>
                <w:color w:val="000000"/>
                <w:sz w:val="22"/>
              </w:rPr>
              <w:t>消毒产品的命名、标签（含说明书）不符合国家卫健委的有关规定的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spacing w:line="32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spacing w:line="32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w:t>
            </w:r>
            <w:r>
              <w:rPr>
                <w:rFonts w:hint="eastAsia" w:ascii="宋体" w:hAnsi="宋体" w:eastAsia="仿宋_GB2312" w:cs="仿宋_GB2312"/>
                <w:bCs/>
                <w:color w:val="000000"/>
                <w:sz w:val="22"/>
              </w:rPr>
              <w:t>及时改正违法行为；</w:t>
            </w:r>
          </w:p>
          <w:p>
            <w:pPr>
              <w:pStyle w:val="4"/>
              <w:spacing w:line="320" w:lineRule="exact"/>
              <w:rPr>
                <w:rFonts w:ascii="宋体" w:hAnsi="宋体" w:eastAsia="仿宋_GB2312" w:cs="仿宋_GB2312"/>
                <w:bCs/>
                <w:color w:val="000000"/>
                <w:sz w:val="22"/>
                <w:szCs w:val="22"/>
              </w:rPr>
            </w:pPr>
            <w:r>
              <w:rPr>
                <w:rFonts w:hint="eastAsia" w:ascii="宋体" w:hAnsi="宋体" w:eastAsia="仿宋_GB2312" w:cs="仿宋_GB2312"/>
                <w:bCs/>
                <w:color w:val="000000"/>
                <w:sz w:val="22"/>
                <w:szCs w:val="22"/>
              </w:rPr>
              <w:t xml:space="preserve">4.经查证，确有合法有效从业证件; </w:t>
            </w:r>
          </w:p>
          <w:p>
            <w:pPr>
              <w:pStyle w:val="4"/>
              <w:spacing w:line="320" w:lineRule="exact"/>
              <w:rPr>
                <w:rFonts w:ascii="宋体" w:hAnsi="宋体" w:eastAsia="仿宋_GB2312"/>
                <w:sz w:val="32"/>
                <w:szCs w:val="32"/>
              </w:rPr>
            </w:pPr>
            <w:r>
              <w:rPr>
                <w:rFonts w:ascii="宋体" w:hAnsi="宋体" w:eastAsia="仿宋_GB2312" w:cs="仿宋_GB2312"/>
                <w:bCs/>
                <w:color w:val="000000"/>
                <w:sz w:val="22"/>
              </w:rPr>
              <w:t>5.没有造成危害后果</w:t>
            </w:r>
            <w:r>
              <w:rPr>
                <w:rFonts w:hint="eastAsia" w:ascii="宋体" w:hAnsi="宋体" w:eastAsia="仿宋_GB2312" w:cs="仿宋_GB2312"/>
                <w:bCs/>
                <w:color w:val="000000"/>
                <w:sz w:val="22"/>
              </w:rPr>
              <w:t>。</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240" w:lineRule="atLeast"/>
              <w:rPr>
                <w:rFonts w:hint="eastAsia" w:ascii="宋体" w:hAnsi="宋体" w:eastAsia="仿宋_GB2312" w:cs="仿宋_GB2312"/>
                <w:b/>
                <w:color w:val="000000"/>
                <w:kern w:val="0"/>
                <w:sz w:val="22"/>
              </w:rPr>
            </w:pPr>
            <w:r>
              <w:rPr>
                <w:rFonts w:hint="eastAsia" w:ascii="宋体" w:hAnsi="宋体" w:eastAsia="仿宋_GB2312" w:cs="仿宋_GB2312"/>
                <w:b/>
                <w:color w:val="000000"/>
                <w:kern w:val="0"/>
                <w:sz w:val="22"/>
              </w:rPr>
              <w:t>专业法律《消毒管理办法》第三十一条、第四十三条</w:t>
            </w:r>
          </w:p>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240" w:lineRule="atLeast"/>
              <w:rPr>
                <w:rFonts w:ascii="宋体" w:hAnsi="宋体" w:eastAsia="仿宋_GB2312" w:cs="Times New Roman"/>
                <w:sz w:val="32"/>
                <w:szCs w:val="32"/>
              </w:rPr>
            </w:pPr>
            <w:r>
              <w:rPr>
                <w:rFonts w:hint="eastAsia" w:ascii="宋体" w:hAnsi="宋体" w:eastAsia="仿宋_GB2312" w:cs="仿宋_GB2312"/>
                <w:b/>
                <w:color w:val="000000"/>
                <w:kern w:val="0"/>
                <w:sz w:val="22"/>
              </w:rPr>
              <w:t>专业法律《消毒管理办法》第三十一条、第四十三条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kern w:val="0"/>
                <w:sz w:val="22"/>
              </w:rPr>
            </w:pPr>
            <w:r>
              <w:rPr>
                <w:rFonts w:hint="eastAsia" w:ascii="宋体" w:hAnsi="宋体" w:eastAsia="仿宋_GB2312" w:cs="仿宋_GB2312"/>
                <w:color w:val="000000"/>
                <w:kern w:val="0"/>
                <w:sz w:val="22"/>
              </w:rPr>
              <w:t>12</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hint="eastAsia"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rPr>
                <w:rFonts w:ascii="宋体" w:hAnsi="宋体" w:eastAsia="仿宋_GB2312" w:cs="仿宋_GB2312"/>
                <w:bCs/>
                <w:color w:val="000000"/>
                <w:sz w:val="22"/>
              </w:rPr>
            </w:pPr>
            <w:r>
              <w:rPr>
                <w:rFonts w:hint="eastAsia" w:ascii="宋体" w:hAnsi="宋体" w:eastAsia="仿宋_GB2312" w:cs="仿宋_GB2312"/>
                <w:bCs/>
                <w:color w:val="000000"/>
                <w:sz w:val="22"/>
                <w:szCs w:val="22"/>
              </w:rPr>
              <w:t>4.经查证，确有合法有效从业证件</w:t>
            </w:r>
            <w:r>
              <w:rPr>
                <w:rFonts w:hint="eastAsia" w:ascii="宋体" w:hAnsi="宋体" w:eastAsia="仿宋_GB2312" w:cs="仿宋_GB2312"/>
                <w:bCs/>
                <w:color w:val="000000"/>
                <w:sz w:val="22"/>
              </w:rPr>
              <w:t>；</w:t>
            </w:r>
          </w:p>
          <w:p>
            <w:pPr>
              <w:pStyle w:val="4"/>
              <w:rPr>
                <w:rFonts w:ascii="宋体" w:hAnsi="宋体" w:eastAsia="仿宋_GB2312"/>
                <w:sz w:val="32"/>
                <w:szCs w:val="32"/>
              </w:rPr>
            </w:pPr>
            <w:r>
              <w:rPr>
                <w:rFonts w:hint="eastAsia" w:ascii="宋体" w:hAnsi="宋体" w:eastAsia="仿宋_GB2312" w:cs="仿宋_GB2312"/>
                <w:bCs/>
                <w:color w:val="000000"/>
                <w:sz w:val="22"/>
              </w:rPr>
              <w:t>5.危害后果轻微。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Style w:val="16"/>
                <w:rFonts w:hint="default" w:ascii="宋体" w:hAnsi="宋体"/>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kern w:val="0"/>
                <w:sz w:val="22"/>
              </w:rPr>
            </w:pPr>
            <w:r>
              <w:rPr>
                <w:rFonts w:hint="eastAsia" w:ascii="宋体" w:hAnsi="宋体" w:eastAsia="仿宋_GB2312" w:cs="仿宋_GB2312"/>
                <w:color w:val="000000"/>
                <w:kern w:val="0"/>
                <w:sz w:val="22"/>
              </w:rPr>
              <w:t>13</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color w:val="000000"/>
                <w:sz w:val="22"/>
              </w:rPr>
            </w:pPr>
          </w:p>
          <w:p>
            <w:pPr>
              <w:spacing w:line="240" w:lineRule="atLeast"/>
              <w:rPr>
                <w:rFonts w:hint="eastAsia" w:ascii="宋体" w:hAnsi="宋体" w:eastAsia="仿宋_GB2312" w:cs="仿宋_GB2312"/>
                <w:color w:val="000000"/>
                <w:sz w:val="22"/>
              </w:rPr>
            </w:pPr>
          </w:p>
          <w:p>
            <w:pPr>
              <w:spacing w:line="240" w:lineRule="atLeast"/>
              <w:rPr>
                <w:rFonts w:hint="eastAsia" w:ascii="宋体" w:hAnsi="宋体" w:eastAsia="仿宋_GB2312" w:cs="仿宋_GB2312"/>
                <w:color w:val="000000"/>
                <w:sz w:val="22"/>
              </w:rPr>
            </w:pPr>
          </w:p>
          <w:p>
            <w:pPr>
              <w:spacing w:line="240" w:lineRule="atLeast"/>
              <w:rPr>
                <w:rFonts w:ascii="宋体" w:hAnsi="宋体" w:eastAsia="仿宋_GB2312" w:cs="Times New Roman"/>
                <w:sz w:val="32"/>
                <w:szCs w:val="32"/>
              </w:rPr>
            </w:pPr>
            <w:r>
              <w:rPr>
                <w:rFonts w:hint="eastAsia" w:ascii="宋体" w:hAnsi="宋体" w:eastAsia="仿宋_GB2312" w:cs="仿宋_GB2312"/>
                <w:color w:val="000000"/>
                <w:sz w:val="22"/>
              </w:rPr>
              <w:t>消毒产品的标签（含说明书）和宣传内容失实的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pStyle w:val="4"/>
              <w:rPr>
                <w:rFonts w:ascii="宋体" w:hAnsi="宋体" w:eastAsia="仿宋_GB2312" w:cs="仿宋_GB2312"/>
                <w:bCs/>
                <w:color w:val="000000"/>
                <w:sz w:val="22"/>
              </w:rPr>
            </w:pPr>
            <w:r>
              <w:rPr>
                <w:rFonts w:ascii="宋体" w:hAnsi="宋体" w:eastAsia="仿宋_GB2312" w:cs="仿宋_GB2312"/>
                <w:bCs/>
                <w:color w:val="000000"/>
                <w:sz w:val="22"/>
                <w:szCs w:val="22"/>
              </w:rPr>
              <w:t>4.经查证，确有合法有效从业证</w:t>
            </w:r>
            <w:r>
              <w:rPr>
                <w:rFonts w:hint="eastAsia" w:ascii="宋体" w:hAnsi="宋体" w:eastAsia="仿宋_GB2312" w:cs="仿宋_GB2312"/>
                <w:bCs/>
                <w:color w:val="000000"/>
                <w:sz w:val="22"/>
                <w:szCs w:val="22"/>
              </w:rPr>
              <w:t>件</w:t>
            </w:r>
            <w:r>
              <w:rPr>
                <w:rFonts w:hint="eastAsia" w:ascii="宋体" w:hAnsi="宋体" w:eastAsia="仿宋_GB2312" w:cs="仿宋_GB2312"/>
                <w:bCs/>
                <w:color w:val="000000"/>
                <w:sz w:val="22"/>
              </w:rPr>
              <w:t>；</w:t>
            </w:r>
          </w:p>
          <w:p>
            <w:pPr>
              <w:pStyle w:val="4"/>
              <w:rPr>
                <w:rFonts w:ascii="宋体" w:hAnsi="宋体" w:eastAsia="仿宋_GB2312"/>
                <w:sz w:val="32"/>
                <w:szCs w:val="32"/>
              </w:rPr>
            </w:pPr>
            <w:r>
              <w:rPr>
                <w:rFonts w:ascii="宋体" w:hAnsi="宋体" w:eastAsia="仿宋_GB2312" w:cs="仿宋_GB2312"/>
                <w:bCs/>
                <w:color w:val="000000"/>
                <w:sz w:val="22"/>
              </w:rPr>
              <w:t>5.没有造成危害后果</w:t>
            </w:r>
            <w:r>
              <w:rPr>
                <w:rFonts w:hint="eastAsia" w:ascii="宋体" w:hAnsi="宋体" w:eastAsia="仿宋_GB2312" w:cs="仿宋_GB2312"/>
                <w:bCs/>
                <w:color w:val="000000"/>
                <w:sz w:val="22"/>
              </w:rPr>
              <w:t>。</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240" w:lineRule="atLeast"/>
              <w:rPr>
                <w:rFonts w:ascii="宋体" w:hAnsi="宋体" w:eastAsia="仿宋_GB2312" w:cs="Times New Roman"/>
                <w:sz w:val="32"/>
                <w:szCs w:val="32"/>
              </w:rPr>
            </w:pPr>
            <w:r>
              <w:rPr>
                <w:rFonts w:hint="eastAsia" w:ascii="宋体" w:hAnsi="宋体" w:eastAsia="仿宋_GB2312" w:cs="仿宋_GB2312"/>
                <w:b/>
                <w:color w:val="000000"/>
                <w:kern w:val="0"/>
                <w:sz w:val="22"/>
              </w:rPr>
              <w:t>专业法律《消毒管理办法》第三十一条、第四十三条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kern w:val="0"/>
                <w:sz w:val="22"/>
              </w:rPr>
            </w:pPr>
            <w:r>
              <w:rPr>
                <w:rFonts w:hint="eastAsia" w:ascii="宋体" w:hAnsi="宋体" w:eastAsia="仿宋_GB2312" w:cs="仿宋_GB2312"/>
                <w:color w:val="000000"/>
                <w:kern w:val="0"/>
                <w:sz w:val="22"/>
              </w:rPr>
              <w:t>14</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hint="eastAsia"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ascii="宋体" w:hAnsi="宋体" w:eastAsia="仿宋_GB2312" w:cs="Times New Roman"/>
                <w:sz w:val="32"/>
                <w:szCs w:val="32"/>
              </w:rPr>
            </w:pPr>
            <w:r>
              <w:rPr>
                <w:rFonts w:hint="eastAsia" w:ascii="宋体" w:hAnsi="宋体" w:eastAsia="仿宋_GB2312" w:cs="仿宋_GB2312"/>
                <w:bCs/>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spacing w:line="300" w:lineRule="exact"/>
              <w:rPr>
                <w:rFonts w:ascii="宋体" w:hAnsi="宋体" w:eastAsia="仿宋_GB2312" w:cs="仿宋_GB2312"/>
                <w:bCs/>
                <w:color w:val="000000"/>
                <w:sz w:val="22"/>
              </w:rPr>
            </w:pPr>
            <w:r>
              <w:rPr>
                <w:rFonts w:hint="eastAsia" w:ascii="宋体" w:hAnsi="宋体" w:eastAsia="仿宋_GB2312" w:cs="仿宋_GB2312"/>
                <w:bCs/>
                <w:color w:val="000000"/>
                <w:sz w:val="22"/>
                <w:szCs w:val="22"/>
              </w:rPr>
              <w:t>4.经查证，确有合法有效从业证件</w:t>
            </w:r>
            <w:r>
              <w:rPr>
                <w:rFonts w:hint="eastAsia" w:ascii="宋体" w:hAnsi="宋体" w:eastAsia="仿宋_GB2312" w:cs="仿宋_GB2312"/>
                <w:bCs/>
                <w:color w:val="000000"/>
                <w:sz w:val="22"/>
              </w:rPr>
              <w:t>；</w:t>
            </w:r>
          </w:p>
          <w:p>
            <w:pPr>
              <w:pStyle w:val="4"/>
              <w:spacing w:line="300" w:lineRule="exact"/>
              <w:rPr>
                <w:rFonts w:ascii="宋体" w:hAnsi="宋体" w:eastAsia="仿宋_GB2312"/>
                <w:sz w:val="32"/>
                <w:szCs w:val="32"/>
              </w:rPr>
            </w:pPr>
            <w:r>
              <w:rPr>
                <w:rFonts w:hint="eastAsia" w:ascii="宋体" w:hAnsi="宋体" w:eastAsia="仿宋_GB2312" w:cs="仿宋_GB2312"/>
                <w:bCs/>
                <w:color w:val="000000"/>
                <w:sz w:val="22"/>
              </w:rPr>
              <w:t>5.危害后果轻微。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Style w:val="16"/>
                <w:rFonts w:hint="default" w:ascii="宋体" w:hAnsi="宋体"/>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hint="eastAsia" w:ascii="宋体" w:hAnsi="宋体" w:eastAsia="仿宋_GB2312" w:cs="仿宋_GB2312"/>
                <w:color w:val="000000"/>
                <w:kern w:val="0"/>
                <w:sz w:val="22"/>
              </w:rPr>
            </w:pPr>
            <w:r>
              <w:rPr>
                <w:rFonts w:hint="eastAsia" w:ascii="宋体" w:hAnsi="宋体" w:eastAsia="仿宋_GB2312" w:cs="仿宋_GB2312"/>
                <w:color w:val="000000"/>
                <w:kern w:val="0"/>
                <w:sz w:val="22"/>
              </w:rPr>
              <w:t>15</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color w:val="000000"/>
                <w:sz w:val="22"/>
              </w:rPr>
            </w:pPr>
          </w:p>
          <w:p>
            <w:pPr>
              <w:spacing w:line="240" w:lineRule="atLeast"/>
              <w:rPr>
                <w:rFonts w:hint="eastAsia" w:ascii="宋体" w:hAnsi="宋体" w:eastAsia="仿宋_GB2312" w:cs="仿宋_GB2312"/>
                <w:color w:val="000000"/>
                <w:sz w:val="22"/>
              </w:rPr>
            </w:pPr>
            <w:r>
              <w:rPr>
                <w:rFonts w:hint="eastAsia" w:ascii="宋体" w:hAnsi="宋体" w:eastAsia="仿宋_GB2312" w:cs="仿宋_GB2312"/>
                <w:color w:val="000000"/>
                <w:sz w:val="22"/>
              </w:rPr>
              <w:t>消毒产品卫生安全评价不合格且未上市销售的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pStyle w:val="4"/>
              <w:rPr>
                <w:rFonts w:ascii="宋体" w:hAnsi="宋体" w:eastAsia="仿宋_GB2312" w:cs="仿宋_GB2312"/>
                <w:bCs/>
                <w:color w:val="000000"/>
                <w:sz w:val="22"/>
              </w:rPr>
            </w:pPr>
            <w:r>
              <w:rPr>
                <w:rFonts w:ascii="宋体" w:hAnsi="宋体" w:eastAsia="仿宋_GB2312" w:cs="仿宋_GB2312"/>
                <w:bCs/>
                <w:color w:val="000000"/>
                <w:sz w:val="22"/>
                <w:szCs w:val="22"/>
              </w:rPr>
              <w:t>4.经查证，确有合法有效从业证</w:t>
            </w:r>
            <w:r>
              <w:rPr>
                <w:rFonts w:hint="eastAsia" w:ascii="宋体" w:hAnsi="宋体" w:eastAsia="仿宋_GB2312" w:cs="仿宋_GB2312"/>
                <w:bCs/>
                <w:color w:val="000000"/>
                <w:sz w:val="22"/>
                <w:szCs w:val="22"/>
              </w:rPr>
              <w:t>件</w:t>
            </w:r>
            <w:r>
              <w:rPr>
                <w:rFonts w:hint="eastAsia" w:ascii="宋体" w:hAnsi="宋体" w:eastAsia="仿宋_GB2312" w:cs="仿宋_GB2312"/>
                <w:bCs/>
                <w:color w:val="000000"/>
                <w:sz w:val="22"/>
              </w:rPr>
              <w:t>；</w:t>
            </w:r>
          </w:p>
          <w:p>
            <w:pPr>
              <w:pStyle w:val="4"/>
              <w:rPr>
                <w:rFonts w:ascii="宋体" w:hAnsi="宋体" w:eastAsia="仿宋_GB2312"/>
                <w:sz w:val="32"/>
                <w:szCs w:val="32"/>
              </w:rPr>
            </w:pPr>
            <w:r>
              <w:rPr>
                <w:rFonts w:ascii="宋体" w:hAnsi="宋体" w:eastAsia="仿宋_GB2312" w:cs="仿宋_GB2312"/>
                <w:bCs/>
                <w:color w:val="000000"/>
                <w:sz w:val="22"/>
              </w:rPr>
              <w:t>5.没有造成危害后果</w:t>
            </w:r>
            <w:r>
              <w:rPr>
                <w:rFonts w:hint="eastAsia" w:ascii="宋体" w:hAnsi="宋体" w:eastAsia="仿宋_GB2312" w:cs="仿宋_GB2312"/>
                <w:bCs/>
                <w:color w:val="000000"/>
                <w:sz w:val="22"/>
              </w:rPr>
              <w:t>。</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240" w:lineRule="atLeast"/>
              <w:rPr>
                <w:rFonts w:hint="eastAsia" w:ascii="宋体" w:hAnsi="宋体" w:eastAsia="仿宋_GB2312" w:cs="仿宋_GB2312"/>
                <w:b/>
                <w:color w:val="000000"/>
                <w:kern w:val="0"/>
                <w:sz w:val="22"/>
              </w:rPr>
            </w:pPr>
            <w:r>
              <w:rPr>
                <w:rFonts w:hint="eastAsia" w:ascii="宋体" w:hAnsi="宋体" w:eastAsia="仿宋_GB2312" w:cs="仿宋_GB2312"/>
                <w:b/>
                <w:color w:val="000000"/>
                <w:kern w:val="0"/>
                <w:sz w:val="22"/>
              </w:rPr>
              <w:t>专业法律《消毒管理办法》第三十二条、第四十三条</w:t>
            </w:r>
          </w:p>
          <w:p>
            <w:pPr>
              <w:spacing w:line="240" w:lineRule="atLeast"/>
              <w:rPr>
                <w:rFonts w:hint="eastAsia" w:ascii="宋体" w:hAnsi="宋体" w:eastAsia="仿宋_GB2312" w:cs="仿宋_GB2312"/>
                <w:b/>
                <w:color w:val="000000"/>
                <w:kern w:val="0"/>
                <w:sz w:val="22"/>
              </w:rPr>
            </w:pPr>
          </w:p>
          <w:p>
            <w:pPr>
              <w:widowControl/>
              <w:textAlignment w:val="center"/>
              <w:rPr>
                <w:rStyle w:val="16"/>
                <w:rFonts w:hint="default" w:ascii="宋体" w:hAnsi="宋体"/>
                <w:bCs/>
              </w:rPr>
            </w:pPr>
          </w:p>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240" w:lineRule="atLeast"/>
              <w:rPr>
                <w:rStyle w:val="16"/>
                <w:rFonts w:hint="default" w:ascii="宋体" w:hAnsi="宋体"/>
                <w:bCs/>
              </w:rPr>
            </w:pPr>
            <w:r>
              <w:rPr>
                <w:rFonts w:hint="eastAsia" w:ascii="宋体" w:hAnsi="宋体" w:eastAsia="仿宋_GB2312" w:cs="仿宋_GB2312"/>
                <w:b/>
                <w:color w:val="000000"/>
                <w:kern w:val="0"/>
                <w:sz w:val="22"/>
              </w:rPr>
              <w:t>专业法律《消毒管理办法》第三十二条、第四十三条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kern w:val="0"/>
                <w:sz w:val="22"/>
              </w:rPr>
            </w:pPr>
            <w:r>
              <w:rPr>
                <w:rFonts w:hint="eastAsia" w:ascii="宋体" w:hAnsi="宋体" w:eastAsia="仿宋_GB2312" w:cs="仿宋_GB2312"/>
                <w:color w:val="000000"/>
                <w:kern w:val="0"/>
                <w:sz w:val="22"/>
              </w:rPr>
              <w:t>16</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Times New Roman"/>
                <w:sz w:val="32"/>
                <w:szCs w:val="3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rPr>
                <w:rFonts w:ascii="宋体" w:hAnsi="宋体" w:eastAsia="仿宋_GB2312" w:cs="仿宋_GB2312"/>
                <w:bCs/>
                <w:color w:val="000000"/>
                <w:sz w:val="22"/>
              </w:rPr>
            </w:pPr>
            <w:r>
              <w:rPr>
                <w:rFonts w:hint="eastAsia" w:ascii="宋体" w:hAnsi="宋体" w:eastAsia="仿宋_GB2312" w:cs="仿宋_GB2312"/>
                <w:bCs/>
                <w:color w:val="000000"/>
                <w:sz w:val="22"/>
                <w:szCs w:val="22"/>
              </w:rPr>
              <w:t>4.经查证，确有合法有效从业证件</w:t>
            </w:r>
            <w:r>
              <w:rPr>
                <w:rFonts w:hint="eastAsia" w:ascii="宋体" w:hAnsi="宋体" w:eastAsia="仿宋_GB2312" w:cs="仿宋_GB2312"/>
                <w:bCs/>
                <w:color w:val="000000"/>
                <w:sz w:val="22"/>
              </w:rPr>
              <w:t>；</w:t>
            </w:r>
          </w:p>
          <w:p>
            <w:pPr>
              <w:pStyle w:val="4"/>
              <w:rPr>
                <w:rFonts w:ascii="宋体" w:hAnsi="宋体" w:eastAsia="仿宋_GB2312"/>
                <w:sz w:val="32"/>
                <w:szCs w:val="32"/>
              </w:rPr>
            </w:pPr>
            <w:r>
              <w:rPr>
                <w:rFonts w:hint="eastAsia" w:ascii="宋体" w:hAnsi="宋体" w:eastAsia="仿宋_GB2312" w:cs="仿宋_GB2312"/>
                <w:bCs/>
                <w:color w:val="000000"/>
                <w:sz w:val="22"/>
              </w:rPr>
              <w:t>5.危害后果轻微。</w:t>
            </w:r>
          </w:p>
        </w:tc>
        <w:tc>
          <w:tcPr>
            <w:tcW w:w="6723"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hint="eastAsia" w:ascii="宋体" w:hAnsi="宋体" w:eastAsia="仿宋_GB2312" w:cs="仿宋_GB2312"/>
                <w:color w:val="000000"/>
                <w:kern w:val="0"/>
                <w:sz w:val="22"/>
              </w:rPr>
            </w:pPr>
            <w:r>
              <w:rPr>
                <w:rFonts w:hint="eastAsia" w:ascii="宋体" w:hAnsi="宋体" w:eastAsia="仿宋_GB2312" w:cs="仿宋_GB2312"/>
                <w:color w:val="000000"/>
                <w:kern w:val="0"/>
                <w:sz w:val="22"/>
              </w:rPr>
              <w:t>17</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color w:val="000000"/>
                <w:sz w:val="22"/>
              </w:rPr>
            </w:pPr>
            <w:r>
              <w:rPr>
                <w:rFonts w:hint="eastAsia" w:ascii="宋体" w:hAnsi="宋体" w:eastAsia="仿宋_GB2312" w:cs="仿宋_GB2312"/>
                <w:color w:val="000000"/>
                <w:sz w:val="22"/>
              </w:rPr>
              <w:t>消毒产品卫生质量不符合要求（产品添加违禁药物的除外）且未上市销售的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pStyle w:val="4"/>
              <w:rPr>
                <w:rFonts w:ascii="宋体" w:hAnsi="宋体" w:eastAsia="仿宋_GB2312" w:cs="仿宋_GB2312"/>
                <w:bCs/>
                <w:color w:val="000000"/>
                <w:sz w:val="22"/>
              </w:rPr>
            </w:pPr>
            <w:r>
              <w:rPr>
                <w:rFonts w:ascii="宋体" w:hAnsi="宋体" w:eastAsia="仿宋_GB2312" w:cs="仿宋_GB2312"/>
                <w:bCs/>
                <w:color w:val="000000"/>
                <w:sz w:val="22"/>
                <w:szCs w:val="22"/>
              </w:rPr>
              <w:t>4.经查证，确有合法有效从业证</w:t>
            </w:r>
            <w:r>
              <w:rPr>
                <w:rFonts w:hint="eastAsia" w:ascii="宋体" w:hAnsi="宋体" w:eastAsia="仿宋_GB2312" w:cs="仿宋_GB2312"/>
                <w:bCs/>
                <w:color w:val="000000"/>
                <w:sz w:val="22"/>
                <w:szCs w:val="22"/>
              </w:rPr>
              <w:t>件</w:t>
            </w:r>
            <w:r>
              <w:rPr>
                <w:rFonts w:hint="eastAsia" w:ascii="宋体" w:hAnsi="宋体" w:eastAsia="仿宋_GB2312" w:cs="仿宋_GB2312"/>
                <w:bCs/>
                <w:color w:val="000000"/>
                <w:sz w:val="22"/>
              </w:rPr>
              <w:t>；</w:t>
            </w:r>
          </w:p>
          <w:p>
            <w:pPr>
              <w:pStyle w:val="4"/>
              <w:rPr>
                <w:rFonts w:ascii="宋体" w:hAnsi="宋体" w:eastAsia="仿宋_GB2312"/>
                <w:sz w:val="32"/>
                <w:szCs w:val="32"/>
              </w:rPr>
            </w:pPr>
            <w:r>
              <w:rPr>
                <w:rFonts w:ascii="宋体" w:hAnsi="宋体" w:eastAsia="仿宋_GB2312" w:cs="仿宋_GB2312"/>
                <w:bCs/>
                <w:color w:val="000000"/>
                <w:sz w:val="22"/>
              </w:rPr>
              <w:t>5.没有造成危害后果</w:t>
            </w:r>
            <w:r>
              <w:rPr>
                <w:rFonts w:hint="eastAsia" w:ascii="宋体" w:hAnsi="宋体" w:eastAsia="仿宋_GB2312" w:cs="仿宋_GB2312"/>
                <w:bCs/>
                <w:color w:val="000000"/>
                <w:sz w:val="22"/>
              </w:rPr>
              <w:t>。</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240" w:lineRule="atLeast"/>
              <w:rPr>
                <w:rStyle w:val="16"/>
                <w:rFonts w:hint="default" w:ascii="宋体" w:hAnsi="宋体"/>
                <w:bCs/>
              </w:rPr>
            </w:pPr>
            <w:r>
              <w:rPr>
                <w:rFonts w:hint="eastAsia" w:ascii="宋体" w:hAnsi="宋体" w:eastAsia="仿宋_GB2312" w:cs="仿宋_GB2312"/>
                <w:b/>
                <w:color w:val="000000"/>
                <w:kern w:val="0"/>
                <w:sz w:val="22"/>
              </w:rPr>
              <w:t>专业法律《消毒管理办法》第三十二条、第四十三条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kern w:val="0"/>
                <w:sz w:val="22"/>
              </w:rPr>
            </w:pPr>
            <w:r>
              <w:rPr>
                <w:rFonts w:hint="eastAsia" w:ascii="宋体" w:hAnsi="宋体" w:eastAsia="仿宋_GB2312" w:cs="仿宋_GB2312"/>
                <w:color w:val="000000"/>
                <w:kern w:val="0"/>
                <w:sz w:val="22"/>
              </w:rPr>
              <w:t>18</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Times New Roman"/>
                <w:sz w:val="32"/>
                <w:szCs w:val="3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ascii="宋体" w:hAnsi="宋体" w:eastAsia="仿宋_GB2312" w:cs="Times New Roman"/>
                <w:sz w:val="32"/>
                <w:szCs w:val="3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spacing w:line="300" w:lineRule="exact"/>
              <w:rPr>
                <w:rFonts w:ascii="宋体" w:hAnsi="宋体" w:eastAsia="仿宋_GB2312" w:cs="仿宋_GB2312"/>
                <w:bCs/>
                <w:color w:val="000000"/>
                <w:sz w:val="22"/>
              </w:rPr>
            </w:pPr>
            <w:r>
              <w:rPr>
                <w:rFonts w:hint="eastAsia" w:ascii="宋体" w:hAnsi="宋体" w:eastAsia="仿宋_GB2312" w:cs="仿宋_GB2312"/>
                <w:bCs/>
                <w:color w:val="000000"/>
                <w:sz w:val="22"/>
                <w:szCs w:val="22"/>
              </w:rPr>
              <w:t>4.经查证，确有合法有效从业证件</w:t>
            </w:r>
            <w:r>
              <w:rPr>
                <w:rFonts w:hint="eastAsia" w:ascii="宋体" w:hAnsi="宋体" w:eastAsia="仿宋_GB2312" w:cs="仿宋_GB2312"/>
                <w:bCs/>
                <w:color w:val="000000"/>
                <w:sz w:val="22"/>
              </w:rPr>
              <w:t>；</w:t>
            </w:r>
          </w:p>
          <w:p>
            <w:pPr>
              <w:pStyle w:val="4"/>
              <w:spacing w:line="300" w:lineRule="exact"/>
              <w:rPr>
                <w:rFonts w:ascii="宋体" w:hAnsi="宋体" w:eastAsia="仿宋_GB2312"/>
                <w:sz w:val="32"/>
                <w:szCs w:val="32"/>
              </w:rPr>
            </w:pPr>
            <w:r>
              <w:rPr>
                <w:rFonts w:hint="eastAsia" w:ascii="宋体" w:hAnsi="宋体" w:eastAsia="仿宋_GB2312" w:cs="仿宋_GB2312"/>
                <w:bCs/>
                <w:color w:val="000000"/>
                <w:sz w:val="22"/>
              </w:rPr>
              <w:t>5.危害后果轻微。</w:t>
            </w:r>
          </w:p>
        </w:tc>
        <w:tc>
          <w:tcPr>
            <w:tcW w:w="6723"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kern w:val="0"/>
                <w:sz w:val="22"/>
              </w:rPr>
            </w:pPr>
            <w:r>
              <w:rPr>
                <w:rFonts w:hint="eastAsia" w:ascii="宋体" w:hAnsi="宋体" w:eastAsia="仿宋_GB2312" w:cs="仿宋_GB2312"/>
                <w:color w:val="000000"/>
                <w:kern w:val="0"/>
                <w:sz w:val="22"/>
              </w:rPr>
              <w:t>19</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color w:val="000000"/>
                <w:sz w:val="22"/>
              </w:rPr>
            </w:pPr>
            <w:r>
              <w:rPr>
                <w:rFonts w:hint="eastAsia" w:ascii="宋体" w:hAnsi="宋体" w:eastAsia="仿宋_GB2312" w:cs="仿宋_GB2312"/>
                <w:color w:val="000000"/>
                <w:sz w:val="22"/>
              </w:rPr>
              <w:t>消毒产品的标签（含说明书）和宣传内容出现或暗示对疾病的治疗效果的</w:t>
            </w:r>
          </w:p>
          <w:p>
            <w:pPr>
              <w:spacing w:line="240" w:lineRule="atLeast"/>
              <w:rPr>
                <w:rFonts w:hint="eastAsia"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pStyle w:val="4"/>
              <w:rPr>
                <w:rFonts w:ascii="宋体" w:hAnsi="宋体" w:eastAsia="仿宋_GB2312" w:cs="仿宋_GB2312"/>
                <w:bCs/>
                <w:color w:val="000000"/>
                <w:sz w:val="22"/>
              </w:rPr>
            </w:pPr>
            <w:r>
              <w:rPr>
                <w:rFonts w:ascii="宋体" w:hAnsi="宋体" w:eastAsia="仿宋_GB2312" w:cs="仿宋_GB2312"/>
                <w:bCs/>
                <w:color w:val="000000"/>
                <w:sz w:val="22"/>
                <w:szCs w:val="22"/>
              </w:rPr>
              <w:t>4.经查证，确有合法有效从业证</w:t>
            </w:r>
            <w:r>
              <w:rPr>
                <w:rFonts w:hint="eastAsia" w:ascii="宋体" w:hAnsi="宋体" w:eastAsia="仿宋_GB2312" w:cs="仿宋_GB2312"/>
                <w:bCs/>
                <w:color w:val="000000"/>
                <w:sz w:val="22"/>
                <w:szCs w:val="22"/>
              </w:rPr>
              <w:t>件</w:t>
            </w:r>
            <w:r>
              <w:rPr>
                <w:rFonts w:hint="eastAsia" w:ascii="宋体" w:hAnsi="宋体" w:eastAsia="仿宋_GB2312" w:cs="仿宋_GB2312"/>
                <w:bCs/>
                <w:color w:val="000000"/>
                <w:sz w:val="22"/>
              </w:rPr>
              <w:t>；</w:t>
            </w:r>
          </w:p>
          <w:p>
            <w:pPr>
              <w:pStyle w:val="4"/>
              <w:rPr>
                <w:rFonts w:ascii="宋体" w:hAnsi="宋体" w:eastAsia="仿宋_GB2312"/>
                <w:sz w:val="32"/>
                <w:szCs w:val="32"/>
              </w:rPr>
            </w:pPr>
            <w:r>
              <w:rPr>
                <w:rFonts w:ascii="宋体" w:hAnsi="宋体" w:eastAsia="仿宋_GB2312" w:cs="仿宋_GB2312"/>
                <w:bCs/>
                <w:color w:val="000000"/>
                <w:sz w:val="22"/>
              </w:rPr>
              <w:t>5.没有造成危害后果</w:t>
            </w:r>
            <w:r>
              <w:rPr>
                <w:rFonts w:hint="eastAsia" w:ascii="宋体" w:hAnsi="宋体" w:eastAsia="仿宋_GB2312" w:cs="仿宋_GB2312"/>
                <w:bCs/>
                <w:color w:val="000000"/>
                <w:sz w:val="22"/>
              </w:rPr>
              <w:t>。</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240" w:lineRule="atLeast"/>
              <w:rPr>
                <w:rFonts w:hint="eastAsia" w:ascii="宋体" w:hAnsi="宋体" w:eastAsia="仿宋_GB2312" w:cs="仿宋_GB2312"/>
                <w:b/>
                <w:color w:val="000000"/>
                <w:kern w:val="0"/>
                <w:sz w:val="22"/>
              </w:rPr>
            </w:pPr>
            <w:r>
              <w:rPr>
                <w:rFonts w:hint="eastAsia" w:ascii="宋体" w:hAnsi="宋体" w:eastAsia="仿宋_GB2312" w:cs="仿宋_GB2312"/>
                <w:b/>
                <w:color w:val="000000"/>
                <w:kern w:val="0"/>
                <w:sz w:val="22"/>
              </w:rPr>
              <w:t>专业法律《消毒管理办法》第三十一条、第四十三条</w:t>
            </w:r>
          </w:p>
          <w:p>
            <w:pPr>
              <w:spacing w:line="240" w:lineRule="atLeast"/>
              <w:rPr>
                <w:rFonts w:hint="eastAsia"/>
                <w:kern w:val="0"/>
              </w:rPr>
            </w:pPr>
          </w:p>
          <w:p>
            <w:pPr>
              <w:widowControl/>
              <w:textAlignment w:val="center"/>
              <w:rPr>
                <w:rStyle w:val="16"/>
                <w:rFonts w:hint="default" w:ascii="宋体" w:hAnsi="宋体"/>
                <w:bCs/>
              </w:rPr>
            </w:pPr>
          </w:p>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240" w:lineRule="atLeast"/>
              <w:rPr>
                <w:rStyle w:val="16"/>
                <w:rFonts w:hint="default" w:ascii="宋体" w:hAnsi="宋体"/>
                <w:bCs/>
              </w:rPr>
            </w:pPr>
            <w:r>
              <w:rPr>
                <w:rFonts w:hint="eastAsia" w:ascii="宋体" w:hAnsi="宋体" w:eastAsia="仿宋_GB2312" w:cs="仿宋_GB2312"/>
                <w:b/>
                <w:color w:val="000000"/>
                <w:kern w:val="0"/>
                <w:sz w:val="22"/>
              </w:rPr>
              <w:t>专业法律《消毒管理办法》第三十一条、第四十三条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color w:val="000000"/>
                <w:kern w:val="0"/>
                <w:sz w:val="22"/>
              </w:rPr>
              <w:t>20</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Times New Roman"/>
                <w:sz w:val="32"/>
                <w:szCs w:val="3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hint="eastAsia"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pStyle w:val="4"/>
              <w:rPr>
                <w:rFonts w:ascii="宋体" w:hAnsi="宋体" w:eastAsia="仿宋_GB2312" w:cs="仿宋_GB2312"/>
                <w:bCs/>
                <w:color w:val="000000"/>
                <w:sz w:val="22"/>
              </w:rPr>
            </w:pPr>
            <w:r>
              <w:rPr>
                <w:rFonts w:ascii="宋体" w:hAnsi="宋体" w:eastAsia="仿宋_GB2312" w:cs="仿宋_GB2312"/>
                <w:bCs/>
                <w:color w:val="000000"/>
                <w:sz w:val="22"/>
                <w:szCs w:val="22"/>
              </w:rPr>
              <w:t>4.经查证，确有合法有效从业证件</w:t>
            </w:r>
            <w:r>
              <w:rPr>
                <w:rFonts w:hint="eastAsia" w:ascii="宋体" w:hAnsi="宋体" w:eastAsia="仿宋_GB2312" w:cs="仿宋_GB2312"/>
                <w:bCs/>
                <w:color w:val="000000"/>
                <w:sz w:val="22"/>
              </w:rPr>
              <w:t>；</w:t>
            </w:r>
          </w:p>
          <w:p>
            <w:pPr>
              <w:pStyle w:val="4"/>
              <w:rPr>
                <w:rFonts w:ascii="宋体" w:hAnsi="宋体" w:eastAsia="仿宋_GB2312"/>
                <w:sz w:val="32"/>
                <w:szCs w:val="32"/>
              </w:rPr>
            </w:pPr>
            <w:r>
              <w:rPr>
                <w:rFonts w:ascii="宋体" w:hAnsi="宋体" w:eastAsia="仿宋_GB2312" w:cs="仿宋_GB2312"/>
                <w:bCs/>
                <w:color w:val="000000"/>
                <w:sz w:val="22"/>
              </w:rPr>
              <w:t>5.</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092" w:type="dxa"/>
            <w:gridSpan w:val="5"/>
            <w:vAlign w:val="center"/>
          </w:tcPr>
          <w:p>
            <w:pPr>
              <w:jc w:val="center"/>
              <w:rPr>
                <w:rFonts w:ascii="宋体" w:hAnsi="宋体" w:eastAsia="楷体_GB2312" w:cs="楷体_GB2312"/>
                <w:b/>
                <w:color w:val="000000"/>
                <w:kern w:val="0"/>
                <w:sz w:val="32"/>
                <w:szCs w:val="32"/>
              </w:rPr>
            </w:pPr>
            <w:r>
              <w:rPr>
                <w:rFonts w:hint="eastAsia" w:ascii="宋体" w:hAnsi="宋体" w:eastAsia="楷体_GB2312" w:cs="楷体_GB2312"/>
                <w:b/>
                <w:color w:val="000000"/>
                <w:kern w:val="0"/>
                <w:sz w:val="28"/>
                <w:szCs w:val="28"/>
              </w:rPr>
              <w:t>四、职业卫生（12项）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21</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bCs/>
                <w:color w:val="000000"/>
                <w:sz w:val="22"/>
              </w:rPr>
            </w:pPr>
            <w:r>
              <w:rPr>
                <w:rFonts w:hint="eastAsia" w:ascii="宋体" w:hAnsi="宋体" w:eastAsia="仿宋_GB2312" w:cs="仿宋_GB2312"/>
                <w:bCs/>
                <w:color w:val="000000"/>
                <w:sz w:val="22"/>
              </w:rPr>
              <w:t>未按照规定制定职业病防治计划和实施方案的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jc w:val="left"/>
              <w:rPr>
                <w:rFonts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spacing w:line="240" w:lineRule="atLeast"/>
              <w:jc w:val="left"/>
              <w:rPr>
                <w:rFonts w:ascii="宋体" w:hAnsi="宋体" w:eastAsia="仿宋_GB2312" w:cs="Times New Roman"/>
                <w:sz w:val="32"/>
                <w:szCs w:val="32"/>
              </w:rPr>
            </w:pPr>
            <w:r>
              <w:rPr>
                <w:rFonts w:ascii="宋体" w:hAnsi="宋体" w:eastAsia="仿宋_GB2312" w:cs="仿宋_GB2312"/>
                <w:bCs/>
                <w:color w:val="000000"/>
                <w:sz w:val="22"/>
              </w:rPr>
              <w:t>4.没有造成</w:t>
            </w:r>
            <w:r>
              <w:rPr>
                <w:rFonts w:hint="eastAsia" w:ascii="宋体" w:hAnsi="宋体" w:eastAsia="仿宋_GB2312" w:cs="仿宋_GB2312"/>
                <w:bCs/>
                <w:color w:val="000000"/>
                <w:sz w:val="22"/>
              </w:rPr>
              <w:t>危害后果。</w:t>
            </w:r>
          </w:p>
        </w:tc>
        <w:tc>
          <w:tcPr>
            <w:tcW w:w="6723" w:type="dxa"/>
            <w:vMerge w:val="restart"/>
            <w:tcBorders>
              <w:top w:val="single" w:color="000000" w:sz="4" w:space="0"/>
              <w:left w:val="single" w:color="000000" w:sz="4" w:space="0"/>
              <w:right w:val="single" w:color="000000" w:sz="4" w:space="0"/>
            </w:tcBorders>
            <w:vAlign w:val="center"/>
          </w:tcPr>
          <w:p>
            <w:pPr>
              <w:widowControl/>
              <w:spacing w:line="300" w:lineRule="exact"/>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300" w:lineRule="exact"/>
              <w:rPr>
                <w:rStyle w:val="16"/>
                <w:rFonts w:hint="default" w:ascii="宋体" w:hAnsi="宋体"/>
                <w:bCs/>
              </w:rPr>
            </w:pPr>
            <w:r>
              <w:rPr>
                <w:rFonts w:hint="eastAsia" w:ascii="宋体" w:hAnsi="宋体" w:eastAsia="仿宋_GB2312" w:cs="仿宋_GB2312"/>
                <w:bCs/>
                <w:color w:val="000000"/>
                <w:sz w:val="22"/>
              </w:rPr>
              <w:t>专业法律《中华人民共和国职业病防治法》第七十条第二项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bCs/>
                <w:color w:val="000000"/>
                <w:sz w:val="22"/>
              </w:rPr>
              <w:t>22</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spacing w:line="4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spacing w:line="4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pStyle w:val="4"/>
              <w:spacing w:line="400" w:lineRule="exact"/>
              <w:jc w:val="left"/>
              <w:rPr>
                <w:rFonts w:ascii="宋体" w:hAnsi="宋体" w:eastAsia="仿宋_GB2312" w:cs="仿宋_GB2312"/>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tcPr>
          <w:p>
            <w:pPr>
              <w:spacing w:line="300" w:lineRule="exact"/>
              <w:rPr>
                <w:rFonts w:ascii="宋体" w:hAnsi="宋体" w:eastAsia="仿宋_GB2312" w:cs="Times New Roman"/>
                <w:b/>
                <w:bCs/>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23</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bCs/>
                <w:color w:val="000000"/>
                <w:sz w:val="22"/>
              </w:rPr>
            </w:pPr>
            <w:r>
              <w:rPr>
                <w:rFonts w:hint="eastAsia" w:ascii="宋体" w:hAnsi="宋体" w:eastAsia="仿宋_GB2312" w:cs="仿宋_GB2312"/>
                <w:bCs/>
                <w:color w:val="000000"/>
                <w:sz w:val="22"/>
              </w:rPr>
              <w:t>未按照规定设置或者指定职业卫生管理机构或者组织，或者未配备专职或者兼职的职业卫生管理人员的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jc w:val="left"/>
              <w:rPr>
                <w:rFonts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spacing w:line="240" w:lineRule="atLeast"/>
              <w:jc w:val="left"/>
              <w:rPr>
                <w:rFonts w:ascii="宋体" w:hAnsi="宋体" w:eastAsia="仿宋_GB2312" w:cs="Times New Roman"/>
                <w:sz w:val="32"/>
                <w:szCs w:val="32"/>
              </w:rPr>
            </w:pPr>
            <w:r>
              <w:rPr>
                <w:rFonts w:ascii="宋体" w:hAnsi="宋体" w:eastAsia="仿宋_GB2312" w:cs="仿宋_GB2312"/>
                <w:bCs/>
                <w:color w:val="000000"/>
                <w:sz w:val="22"/>
              </w:rPr>
              <w:t>4.没有造成</w:t>
            </w:r>
            <w:r>
              <w:rPr>
                <w:rFonts w:hint="eastAsia" w:ascii="宋体" w:hAnsi="宋体" w:eastAsia="仿宋_GB2312" w:cs="仿宋_GB2312"/>
                <w:bCs/>
                <w:color w:val="000000"/>
                <w:sz w:val="22"/>
              </w:rPr>
              <w:t>危害后果。</w:t>
            </w:r>
          </w:p>
        </w:tc>
        <w:tc>
          <w:tcPr>
            <w:tcW w:w="6723" w:type="dxa"/>
            <w:vMerge w:val="restart"/>
            <w:tcBorders>
              <w:top w:val="single" w:color="000000" w:sz="4" w:space="0"/>
              <w:left w:val="single" w:color="000000" w:sz="4" w:space="0"/>
              <w:right w:val="single" w:color="000000" w:sz="4" w:space="0"/>
            </w:tcBorders>
            <w:vAlign w:val="center"/>
          </w:tcPr>
          <w:p>
            <w:pPr>
              <w:widowControl/>
              <w:spacing w:line="280" w:lineRule="exact"/>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spacing w:line="280" w:lineRule="exac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专业法律《中华人民共和国职业病防治法》第七十条第二项</w:t>
            </w:r>
          </w:p>
          <w:p>
            <w:pPr>
              <w:spacing w:line="280" w:lineRule="exact"/>
              <w:rPr>
                <w:rFonts w:hint="eastAsia" w:ascii="宋体" w:hAnsi="宋体" w:eastAsia="仿宋_GB2312" w:cs="仿宋_GB2312"/>
                <w:bCs/>
                <w:color w:val="000000"/>
                <w:sz w:val="22"/>
              </w:rPr>
            </w:pPr>
            <w:r>
              <w:rPr>
                <w:rFonts w:hint="eastAsia" w:ascii="宋体" w:hAnsi="宋体" w:eastAsia="仿宋_GB2312" w:cs="仿宋_GB2312"/>
                <w:bCs/>
                <w:color w:val="000000"/>
                <w:sz w:val="22"/>
              </w:rPr>
              <w:t>专业法律《工作场所职业卫生管理规定》第四十八条第二项</w:t>
            </w:r>
          </w:p>
          <w:p>
            <w:pPr>
              <w:widowControl/>
              <w:spacing w:line="280" w:lineRule="exact"/>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spacing w:line="280" w:lineRule="exac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专业法律《中华人民共和国职业病防治法》第七十条第二项</w:t>
            </w:r>
          </w:p>
          <w:p>
            <w:pPr>
              <w:spacing w:line="280" w:lineRule="exact"/>
              <w:rPr>
                <w:rStyle w:val="16"/>
                <w:rFonts w:hint="default" w:ascii="宋体" w:hAnsi="宋体"/>
                <w:bCs/>
              </w:rPr>
            </w:pPr>
            <w:r>
              <w:rPr>
                <w:rFonts w:hint="eastAsia" w:ascii="宋体" w:hAnsi="宋体" w:eastAsia="仿宋_GB2312" w:cs="仿宋_GB2312"/>
                <w:bCs/>
                <w:color w:val="000000"/>
                <w:sz w:val="22"/>
              </w:rPr>
              <w:t>专业法律《工作场所职业卫生管理规定》第四十八条第二项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bCs/>
                <w:color w:val="000000"/>
                <w:sz w:val="22"/>
              </w:rPr>
              <w:t>24</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widowControl/>
              <w:jc w:val="left"/>
              <w:textAlignment w:val="center"/>
              <w:rPr>
                <w:rFonts w:ascii="宋体" w:hAnsi="宋体" w:eastAsia="仿宋_GB2312" w:cs="仿宋_GB2312"/>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tcPr>
          <w:p>
            <w:pPr>
              <w:spacing w:line="240" w:lineRule="atLeast"/>
              <w:rPr>
                <w:rFonts w:ascii="宋体" w:hAnsi="宋体" w:eastAsia="仿宋_GB2312" w:cs="Times New Roman"/>
                <w:b/>
                <w:bCs/>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25</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bCs/>
                <w:color w:val="000000"/>
                <w:sz w:val="22"/>
              </w:rPr>
            </w:pPr>
            <w:r>
              <w:rPr>
                <w:rFonts w:hint="eastAsia" w:ascii="宋体" w:hAnsi="宋体" w:eastAsia="仿宋_GB2312" w:cs="仿宋_GB2312"/>
                <w:bCs/>
                <w:color w:val="000000"/>
                <w:sz w:val="22"/>
              </w:rPr>
              <w:t>未按照规定建立、健全职业卫生管理制度和操作规程的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jc w:val="left"/>
              <w:rPr>
                <w:rFonts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spacing w:line="240" w:lineRule="atLeast"/>
              <w:jc w:val="left"/>
              <w:rPr>
                <w:rFonts w:ascii="宋体" w:hAnsi="宋体" w:eastAsia="仿宋_GB2312" w:cs="Times New Roman"/>
                <w:sz w:val="32"/>
                <w:szCs w:val="32"/>
              </w:rPr>
            </w:pPr>
            <w:r>
              <w:rPr>
                <w:rFonts w:ascii="宋体" w:hAnsi="宋体" w:eastAsia="仿宋_GB2312" w:cs="仿宋_GB2312"/>
                <w:bCs/>
                <w:color w:val="000000"/>
                <w:sz w:val="22"/>
              </w:rPr>
              <w:t>4.没有造成</w:t>
            </w:r>
            <w:r>
              <w:rPr>
                <w:rFonts w:hint="eastAsia" w:ascii="宋体" w:hAnsi="宋体" w:eastAsia="仿宋_GB2312" w:cs="仿宋_GB2312"/>
                <w:bCs/>
                <w:color w:val="000000"/>
                <w:sz w:val="22"/>
              </w:rPr>
              <w:t>危害后果。</w:t>
            </w:r>
          </w:p>
        </w:tc>
        <w:tc>
          <w:tcPr>
            <w:tcW w:w="6723" w:type="dxa"/>
            <w:vMerge w:val="restart"/>
            <w:tcBorders>
              <w:top w:val="single" w:color="000000" w:sz="4" w:space="0"/>
              <w:left w:val="single" w:color="000000" w:sz="4" w:space="0"/>
              <w:right w:val="single" w:color="000000" w:sz="4" w:space="0"/>
            </w:tcBorders>
            <w:vAlign w:val="center"/>
          </w:tcPr>
          <w:p>
            <w:pPr>
              <w:widowControl/>
              <w:jc w:val="left"/>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专业法律《中华人民共和国职业病防治法》第七十条第二项</w:t>
            </w:r>
          </w:p>
          <w:p>
            <w:pPr>
              <w:spacing w:line="240" w:lineRule="atLeast"/>
              <w:jc w:val="left"/>
              <w:rPr>
                <w:rStyle w:val="16"/>
                <w:rFonts w:hint="default" w:ascii="宋体" w:hAnsi="宋体"/>
                <w:bCs/>
              </w:rPr>
            </w:pPr>
            <w:r>
              <w:rPr>
                <w:rFonts w:hint="eastAsia" w:ascii="宋体" w:hAnsi="宋体" w:eastAsia="仿宋_GB2312" w:cs="仿宋_GB2312"/>
                <w:bCs/>
                <w:color w:val="000000"/>
                <w:sz w:val="22"/>
              </w:rPr>
              <w:t>专业法律《工作场所职业卫生管理规定》第四十八条第三项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bCs/>
                <w:color w:val="000000"/>
                <w:sz w:val="22"/>
              </w:rPr>
              <w:t>26</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widowControl/>
              <w:jc w:val="left"/>
              <w:textAlignment w:val="center"/>
              <w:rPr>
                <w:rFonts w:ascii="宋体" w:hAnsi="宋体" w:eastAsia="仿宋_GB2312" w:cs="Times New Roman"/>
                <w:sz w:val="32"/>
                <w:szCs w:val="3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tcPr>
          <w:p>
            <w:pPr>
              <w:spacing w:line="240" w:lineRule="atLeast"/>
              <w:rPr>
                <w:rFonts w:ascii="宋体" w:hAnsi="宋体" w:eastAsia="仿宋_GB2312" w:cs="Times New Roman"/>
                <w:b/>
                <w:bCs/>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27</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bCs/>
                <w:color w:val="000000"/>
                <w:sz w:val="22"/>
              </w:rPr>
            </w:pPr>
            <w:r>
              <w:rPr>
                <w:rFonts w:hint="eastAsia" w:ascii="宋体" w:hAnsi="宋体" w:eastAsia="仿宋_GB2312" w:cs="仿宋_GB2312"/>
                <w:bCs/>
                <w:color w:val="000000"/>
                <w:sz w:val="22"/>
              </w:rPr>
              <w:t>未建立、健全工作场所职业病危害因素监测及评价制度的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28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spacing w:line="28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spacing w:line="280" w:lineRule="exact"/>
              <w:jc w:val="left"/>
              <w:rPr>
                <w:rFonts w:hint="eastAsia"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pStyle w:val="4"/>
              <w:spacing w:line="280" w:lineRule="exact"/>
              <w:jc w:val="left"/>
              <w:rPr>
                <w:rFonts w:ascii="宋体" w:hAnsi="宋体" w:eastAsia="仿宋_GB2312"/>
                <w:sz w:val="32"/>
                <w:szCs w:val="32"/>
              </w:rPr>
            </w:pPr>
            <w:r>
              <w:rPr>
                <w:rFonts w:ascii="宋体" w:hAnsi="宋体" w:eastAsia="仿宋_GB2312" w:cs="仿宋_GB2312"/>
                <w:bCs/>
                <w:color w:val="000000"/>
                <w:sz w:val="22"/>
              </w:rPr>
              <w:t>4.没有造成</w:t>
            </w:r>
            <w:r>
              <w:rPr>
                <w:rFonts w:hint="eastAsia" w:ascii="宋体" w:hAnsi="宋体" w:eastAsia="仿宋_GB2312" w:cs="仿宋_GB2312"/>
                <w:bCs/>
                <w:color w:val="000000"/>
                <w:sz w:val="22"/>
              </w:rPr>
              <w:t>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专业法律《中华人民共和国职业病防治法》第七十条第二项</w:t>
            </w:r>
          </w:p>
          <w:p>
            <w:pPr>
              <w:rPr>
                <w:rStyle w:val="16"/>
                <w:rFonts w:hint="default" w:ascii="宋体" w:hAnsi="宋体"/>
                <w:bCs/>
              </w:rPr>
            </w:pPr>
            <w:r>
              <w:rPr>
                <w:rFonts w:hint="eastAsia" w:ascii="宋体" w:hAnsi="宋体" w:eastAsia="仿宋_GB2312" w:cs="仿宋_GB2312"/>
                <w:bCs/>
                <w:color w:val="000000"/>
                <w:sz w:val="22"/>
              </w:rPr>
              <w:t>专业法律《工作场所职业卫生管理规定》第四十八条第五项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bCs/>
                <w:color w:val="000000"/>
                <w:sz w:val="22"/>
              </w:rPr>
              <w:t>28</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tcPr>
          <w:p>
            <w:pP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hint="eastAsia" w:ascii="宋体" w:hAnsi="宋体" w:eastAsia="仿宋_GB2312" w:cs="仿宋_GB2312"/>
                <w:bCs/>
                <w:color w:val="000000"/>
                <w:sz w:val="22"/>
              </w:rPr>
            </w:pPr>
            <w:r>
              <w:rPr>
                <w:rFonts w:hint="eastAsia" w:ascii="宋体" w:hAnsi="宋体" w:eastAsia="仿宋_GB2312" w:cs="仿宋_GB2312"/>
                <w:bCs/>
                <w:color w:val="000000"/>
                <w:sz w:val="22"/>
              </w:rPr>
              <w:t>29</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bCs/>
                <w:color w:val="000000"/>
                <w:sz w:val="22"/>
              </w:rPr>
            </w:pPr>
            <w:r>
              <w:rPr>
                <w:rFonts w:hint="eastAsia" w:ascii="宋体" w:hAnsi="宋体" w:eastAsia="仿宋_GB2312" w:cs="仿宋_GB2312"/>
                <w:bCs/>
                <w:color w:val="000000"/>
                <w:sz w:val="22"/>
              </w:rPr>
              <w:t>未按照规定公布有关职业病防治的规章制度、操作规程、职业病危害事故应急救援措施的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jc w:val="left"/>
              <w:rPr>
                <w:rFonts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spacing w:line="240" w:lineRule="atLeast"/>
              <w:jc w:val="left"/>
              <w:rPr>
                <w:rFonts w:ascii="宋体" w:hAnsi="宋体" w:eastAsia="仿宋_GB2312" w:cs="Times New Roman"/>
                <w:sz w:val="32"/>
                <w:szCs w:val="32"/>
              </w:rPr>
            </w:pPr>
            <w:r>
              <w:rPr>
                <w:rFonts w:ascii="宋体" w:hAnsi="宋体" w:eastAsia="仿宋_GB2312" w:cs="仿宋_GB2312"/>
                <w:bCs/>
                <w:color w:val="000000"/>
                <w:sz w:val="22"/>
              </w:rPr>
              <w:t>4.没有造成</w:t>
            </w:r>
            <w:r>
              <w:rPr>
                <w:rFonts w:hint="eastAsia" w:ascii="宋体" w:hAnsi="宋体" w:eastAsia="仿宋_GB2312" w:cs="仿宋_GB2312"/>
                <w:bCs/>
                <w:color w:val="000000"/>
                <w:sz w:val="22"/>
              </w:rPr>
              <w:t>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专业法律《中华人民共和国职业病防治法》第七十条第三项</w:t>
            </w:r>
          </w:p>
          <w:p>
            <w:pPr>
              <w:rPr>
                <w:rStyle w:val="16"/>
                <w:rFonts w:hint="default" w:ascii="宋体" w:hAnsi="宋体"/>
                <w:bCs/>
              </w:rPr>
            </w:pPr>
            <w:r>
              <w:rPr>
                <w:rFonts w:hint="eastAsia" w:ascii="宋体" w:hAnsi="宋体" w:eastAsia="仿宋_GB2312" w:cs="仿宋_GB2312"/>
                <w:bCs/>
                <w:color w:val="000000"/>
                <w:sz w:val="22"/>
              </w:rPr>
              <w:t>专业法律《工作场所职业卫生管理规定》第四十八条第六项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bCs/>
                <w:color w:val="000000"/>
                <w:sz w:val="22"/>
              </w:rPr>
              <w:t>30</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4.危害后果轻微。</w:t>
            </w:r>
          </w:p>
        </w:tc>
        <w:tc>
          <w:tcPr>
            <w:tcW w:w="6723" w:type="dxa"/>
            <w:vMerge w:val="continue"/>
            <w:tcBorders>
              <w:left w:val="single" w:color="000000" w:sz="4" w:space="0"/>
              <w:bottom w:val="single" w:color="000000" w:sz="4" w:space="0"/>
              <w:right w:val="single" w:color="000000" w:sz="4" w:space="0"/>
            </w:tcBorders>
          </w:tcPr>
          <w:p>
            <w:pP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31</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bCs/>
                <w:color w:val="000000"/>
                <w:sz w:val="22"/>
              </w:rPr>
            </w:pPr>
            <w:r>
              <w:rPr>
                <w:rFonts w:hint="eastAsia" w:ascii="宋体" w:hAnsi="宋体" w:eastAsia="仿宋_GB2312" w:cs="仿宋_GB2312"/>
                <w:bCs/>
                <w:color w:val="000000"/>
                <w:sz w:val="22"/>
              </w:rPr>
              <w:t>工作场所职业病危害因素检测、评价结果没有或未按照规定上报、公布的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spacing w:line="32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spacing w:line="320" w:lineRule="exact"/>
              <w:jc w:val="left"/>
              <w:rPr>
                <w:rFonts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spacing w:line="320" w:lineRule="exact"/>
              <w:jc w:val="left"/>
              <w:rPr>
                <w:rFonts w:ascii="宋体" w:hAnsi="宋体" w:eastAsia="仿宋_GB2312" w:cs="Times New Roman"/>
                <w:sz w:val="32"/>
                <w:szCs w:val="32"/>
              </w:rPr>
            </w:pPr>
            <w:r>
              <w:rPr>
                <w:rFonts w:ascii="宋体" w:hAnsi="宋体" w:eastAsia="仿宋_GB2312" w:cs="仿宋_GB2312"/>
                <w:bCs/>
                <w:color w:val="000000"/>
                <w:sz w:val="22"/>
              </w:rPr>
              <w:t>4.没有造成</w:t>
            </w:r>
            <w:r>
              <w:rPr>
                <w:rFonts w:hint="eastAsia" w:ascii="宋体" w:hAnsi="宋体" w:eastAsia="仿宋_GB2312" w:cs="仿宋_GB2312"/>
                <w:bCs/>
                <w:color w:val="000000"/>
                <w:sz w:val="22"/>
              </w:rPr>
              <w:t>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专业法律《中华人民共和国职业病防治法》第七十条第一项</w:t>
            </w:r>
          </w:p>
          <w:p>
            <w:pPr>
              <w:rPr>
                <w:rStyle w:val="16"/>
                <w:rFonts w:hint="default" w:ascii="宋体" w:hAnsi="宋体"/>
                <w:bCs/>
              </w:rPr>
            </w:pPr>
            <w:r>
              <w:rPr>
                <w:rFonts w:hint="eastAsia" w:ascii="宋体" w:hAnsi="宋体" w:eastAsia="仿宋_GB2312" w:cs="仿宋_GB2312"/>
                <w:bCs/>
                <w:color w:val="000000"/>
                <w:sz w:val="22"/>
              </w:rPr>
              <w:t>专业法律《工作场所职业卫生管理规定》第四十八条第八项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bCs/>
                <w:color w:val="000000"/>
                <w:sz w:val="22"/>
              </w:rPr>
              <w:t>32</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spacing w:line="32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spacing w:line="32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widowControl/>
              <w:spacing w:line="32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tcPr>
          <w:p>
            <w:pP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092" w:type="dxa"/>
            <w:gridSpan w:val="5"/>
            <w:vAlign w:val="center"/>
          </w:tcPr>
          <w:p>
            <w:pPr>
              <w:spacing w:line="240" w:lineRule="atLeast"/>
              <w:jc w:val="center"/>
              <w:rPr>
                <w:rFonts w:ascii="宋体" w:hAnsi="宋体" w:eastAsia="仿宋_GB2312" w:cs="Times New Roman"/>
                <w:sz w:val="32"/>
                <w:szCs w:val="32"/>
              </w:rPr>
            </w:pPr>
            <w:r>
              <w:rPr>
                <w:rFonts w:hint="eastAsia" w:ascii="宋体" w:hAnsi="宋体" w:eastAsia="楷体_GB2312" w:cs="楷体_GB2312"/>
                <w:b/>
                <w:color w:val="000000"/>
                <w:kern w:val="0"/>
                <w:sz w:val="28"/>
                <w:szCs w:val="28"/>
              </w:rPr>
              <w:t>五、放射卫生（4项）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33</w:t>
            </w:r>
          </w:p>
        </w:tc>
        <w:tc>
          <w:tcPr>
            <w:tcW w:w="2410" w:type="dxa"/>
            <w:vMerge w:val="restart"/>
            <w:tcBorders>
              <w:top w:val="single" w:color="000000" w:sz="4" w:space="0"/>
              <w:left w:val="single" w:color="000000" w:sz="4" w:space="0"/>
              <w:right w:val="single" w:color="000000" w:sz="4" w:space="0"/>
            </w:tcBorders>
            <w:vAlign w:val="center"/>
          </w:tcPr>
          <w:p>
            <w:pPr>
              <w:rPr>
                <w:rFonts w:ascii="宋体" w:hAnsi="宋体" w:eastAsia="仿宋_GB2312" w:cs="仿宋_GB2312"/>
                <w:color w:val="000000"/>
                <w:sz w:val="22"/>
              </w:rPr>
            </w:pPr>
            <w:r>
              <w:rPr>
                <w:rFonts w:hint="eastAsia" w:ascii="宋体" w:hAnsi="宋体" w:eastAsia="仿宋_GB2312" w:cs="仿宋_GB2312"/>
                <w:color w:val="000000"/>
                <w:sz w:val="22"/>
              </w:rPr>
              <w:t>放射工作单位未给从事放射工作的人员办</w:t>
            </w:r>
            <w:r>
              <w:rPr>
                <w:rFonts w:hint="eastAsia" w:ascii="宋体" w:hAnsi="宋体" w:eastAsia="仿宋_GB2312" w:cs="仿宋_GB2312"/>
                <w:color w:val="000000"/>
                <w:spacing w:val="-18"/>
                <w:sz w:val="22"/>
              </w:rPr>
              <w:t>理《放射工作人员证》</w:t>
            </w:r>
            <w:r>
              <w:rPr>
                <w:rFonts w:hint="eastAsia" w:ascii="宋体" w:hAnsi="宋体" w:eastAsia="仿宋_GB2312" w:cs="仿宋_GB2312"/>
                <w:color w:val="000000"/>
                <w:sz w:val="22"/>
              </w:rPr>
              <w:t>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spacing w:line="3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spacing w:line="300" w:lineRule="exact"/>
              <w:jc w:val="left"/>
              <w:rPr>
                <w:rFonts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spacing w:line="300" w:lineRule="exact"/>
              <w:jc w:val="left"/>
              <w:rPr>
                <w:rFonts w:ascii="宋体" w:hAnsi="宋体" w:eastAsia="仿宋_GB2312" w:cs="Times New Roman"/>
                <w:sz w:val="32"/>
                <w:szCs w:val="32"/>
              </w:rPr>
            </w:pPr>
            <w:r>
              <w:rPr>
                <w:rFonts w:ascii="宋体" w:hAnsi="宋体" w:eastAsia="仿宋_GB2312" w:cs="仿宋_GB2312"/>
                <w:bCs/>
                <w:color w:val="000000"/>
                <w:sz w:val="22"/>
              </w:rPr>
              <w:t>4.没有造成</w:t>
            </w:r>
            <w:r>
              <w:rPr>
                <w:rFonts w:hint="eastAsia" w:ascii="宋体" w:hAnsi="宋体" w:eastAsia="仿宋_GB2312" w:cs="仿宋_GB2312"/>
                <w:bCs/>
                <w:color w:val="000000"/>
                <w:sz w:val="22"/>
              </w:rPr>
              <w:t>危害后果。</w:t>
            </w:r>
          </w:p>
        </w:tc>
        <w:tc>
          <w:tcPr>
            <w:tcW w:w="6723" w:type="dxa"/>
            <w:vMerge w:val="restart"/>
            <w:tcBorders>
              <w:top w:val="single" w:color="000000" w:sz="4" w:space="0"/>
              <w:left w:val="single" w:color="000000" w:sz="4" w:space="0"/>
              <w:right w:val="single" w:color="000000" w:sz="4" w:space="0"/>
            </w:tcBorders>
            <w:vAlign w:val="center"/>
          </w:tcPr>
          <w:p>
            <w:pPr>
              <w:widowControl/>
              <w:spacing w:line="300" w:lineRule="exact"/>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300" w:lineRule="exact"/>
              <w:rPr>
                <w:rFonts w:hint="eastAsia" w:ascii="宋体" w:hAnsi="宋体" w:eastAsia="仿宋_GB2312" w:cs="仿宋_GB2312"/>
                <w:b/>
                <w:color w:val="000000"/>
                <w:kern w:val="0"/>
                <w:sz w:val="22"/>
              </w:rPr>
            </w:pPr>
            <w:r>
              <w:rPr>
                <w:rFonts w:hint="eastAsia" w:ascii="宋体" w:hAnsi="宋体" w:eastAsia="仿宋_GB2312" w:cs="仿宋_GB2312"/>
                <w:b/>
                <w:color w:val="000000"/>
                <w:kern w:val="0"/>
                <w:sz w:val="22"/>
              </w:rPr>
              <w:t>专业法律《放射工作人员职业健康管理办法》第三十九条</w:t>
            </w:r>
          </w:p>
          <w:p>
            <w:pPr>
              <w:widowControl/>
              <w:spacing w:line="300" w:lineRule="exact"/>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300" w:lineRule="exact"/>
              <w:rPr>
                <w:rFonts w:ascii="宋体" w:hAnsi="宋体" w:eastAsia="仿宋_GB2312" w:cs="Times New Roman"/>
                <w:sz w:val="32"/>
                <w:szCs w:val="32"/>
              </w:rPr>
            </w:pPr>
            <w:r>
              <w:rPr>
                <w:rFonts w:hint="eastAsia" w:ascii="宋体" w:hAnsi="宋体" w:eastAsia="仿宋_GB2312" w:cs="仿宋_GB2312"/>
                <w:b/>
                <w:color w:val="000000"/>
                <w:kern w:val="0"/>
                <w:sz w:val="22"/>
              </w:rPr>
              <w:t>专业法律《放射工作人员职业健康管理办法》第三十九条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34</w:t>
            </w:r>
          </w:p>
        </w:tc>
        <w:tc>
          <w:tcPr>
            <w:tcW w:w="2410" w:type="dxa"/>
            <w:vMerge w:val="continue"/>
            <w:tcBorders>
              <w:left w:val="single" w:color="000000" w:sz="4" w:space="0"/>
              <w:bottom w:val="single" w:color="000000" w:sz="4" w:space="0"/>
              <w:right w:val="single" w:color="000000" w:sz="4" w:space="0"/>
            </w:tcBorders>
            <w:vAlign w:val="center"/>
          </w:tcPr>
          <w:p>
            <w:pPr>
              <w:rPr>
                <w:rFonts w:hint="eastAsia" w:ascii="宋体" w:hAnsi="宋体" w:eastAsia="仿宋_GB2312" w:cs="仿宋_GB2312"/>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spacing w:line="32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widowControl/>
              <w:spacing w:line="32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3.及时改正违法行为；</w:t>
            </w:r>
          </w:p>
          <w:p>
            <w:pPr>
              <w:widowControl/>
              <w:spacing w:line="32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Style w:val="16"/>
                <w:rFonts w:hint="default" w:ascii="宋体" w:hAnsi="宋体"/>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hint="eastAsia" w:ascii="宋体" w:hAnsi="宋体" w:eastAsia="仿宋_GB2312" w:cs="仿宋_GB2312"/>
                <w:color w:val="000000"/>
                <w:sz w:val="22"/>
              </w:rPr>
            </w:pPr>
            <w:r>
              <w:rPr>
                <w:rFonts w:hint="eastAsia" w:ascii="宋体" w:hAnsi="宋体" w:eastAsia="仿宋_GB2312" w:cs="仿宋_GB2312"/>
                <w:color w:val="000000"/>
                <w:sz w:val="22"/>
              </w:rPr>
              <w:t>35</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hint="eastAsia" w:ascii="宋体" w:hAnsi="宋体" w:eastAsia="仿宋_GB2312" w:cs="仿宋_GB2312"/>
                <w:bCs/>
                <w:color w:val="000000"/>
                <w:sz w:val="22"/>
              </w:rPr>
            </w:pPr>
            <w:r>
              <w:rPr>
                <w:rFonts w:hint="eastAsia" w:ascii="宋体" w:hAnsi="宋体" w:eastAsia="仿宋_GB2312" w:cs="仿宋_GB2312"/>
                <w:bCs/>
                <w:color w:val="000000"/>
                <w:sz w:val="22"/>
              </w:rPr>
              <w:t>未按照规定组织放射工作人员培训的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jc w:val="left"/>
              <w:rPr>
                <w:rFonts w:hint="eastAsia"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pStyle w:val="4"/>
              <w:jc w:val="left"/>
              <w:rPr>
                <w:rFonts w:ascii="宋体" w:hAnsi="宋体" w:eastAsia="仿宋_GB2312" w:cs="仿宋_GB2312"/>
                <w:bCs/>
                <w:color w:val="000000"/>
                <w:spacing w:val="-22"/>
                <w:sz w:val="22"/>
                <w:szCs w:val="22"/>
              </w:rPr>
            </w:pPr>
            <w:r>
              <w:rPr>
                <w:rFonts w:hint="eastAsia" w:ascii="宋体" w:hAnsi="宋体" w:eastAsia="仿宋_GB2312" w:cs="仿宋_GB2312"/>
                <w:bCs/>
                <w:color w:val="000000"/>
                <w:spacing w:val="-22"/>
                <w:sz w:val="22"/>
                <w:szCs w:val="22"/>
              </w:rPr>
              <w:t>4. 经查证，确有合法有效从业证件</w:t>
            </w:r>
            <w:r>
              <w:rPr>
                <w:rFonts w:hint="eastAsia" w:ascii="宋体" w:hAnsi="宋体" w:eastAsia="仿宋_GB2312" w:cs="仿宋_GB2312"/>
                <w:bCs/>
                <w:color w:val="000000"/>
                <w:spacing w:val="-22"/>
                <w:sz w:val="22"/>
              </w:rPr>
              <w:t>；</w:t>
            </w:r>
          </w:p>
          <w:p>
            <w:pPr>
              <w:spacing w:line="240" w:lineRule="atLeast"/>
              <w:jc w:val="left"/>
              <w:rPr>
                <w:rFonts w:ascii="宋体" w:hAnsi="宋体" w:eastAsia="仿宋_GB2312" w:cs="Times New Roman"/>
                <w:sz w:val="32"/>
                <w:szCs w:val="32"/>
              </w:rPr>
            </w:pPr>
            <w:r>
              <w:rPr>
                <w:rFonts w:ascii="宋体" w:hAnsi="宋体" w:eastAsia="仿宋_GB2312" w:cs="仿宋_GB2312"/>
                <w:bCs/>
                <w:color w:val="000000"/>
                <w:sz w:val="22"/>
              </w:rPr>
              <w:t>4.没有造成</w:t>
            </w:r>
            <w:r>
              <w:rPr>
                <w:rFonts w:hint="eastAsia" w:ascii="宋体" w:hAnsi="宋体" w:eastAsia="仿宋_GB2312" w:cs="仿宋_GB2312"/>
                <w:bCs/>
                <w:color w:val="000000"/>
                <w:sz w:val="22"/>
              </w:rPr>
              <w:t>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spacing w:line="240" w:lineRule="atLeast"/>
              <w:rPr>
                <w:rStyle w:val="16"/>
                <w:rFonts w:hint="default" w:ascii="宋体" w:hAnsi="宋体"/>
                <w:bCs/>
              </w:rPr>
            </w:pPr>
            <w:r>
              <w:rPr>
                <w:rFonts w:hint="eastAsia" w:ascii="宋体" w:hAnsi="宋体" w:eastAsia="仿宋_GB2312" w:cs="仿宋_GB2312"/>
                <w:b/>
                <w:color w:val="000000"/>
                <w:sz w:val="22"/>
              </w:rPr>
              <w:t>专业法律《放射工作人员职业健康管理办法》第三十七条</w:t>
            </w:r>
            <w:r>
              <w:rPr>
                <w:rFonts w:hint="eastAsia" w:ascii="宋体" w:hAnsi="宋体" w:eastAsia="仿宋_GB2312" w:cs="仿宋_GB2312"/>
                <w:b/>
                <w:color w:val="000000"/>
                <w:kern w:val="0"/>
                <w:sz w:val="22"/>
              </w:rPr>
              <w:t>第一款第一项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36</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Times New Roman"/>
                <w:sz w:val="32"/>
                <w:szCs w:val="3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1"/>
              </w:numPr>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jc w:val="left"/>
              <w:rPr>
                <w:rFonts w:ascii="宋体" w:hAnsi="宋体" w:eastAsia="仿宋_GB2312" w:cs="仿宋_GB2312"/>
                <w:bCs/>
                <w:color w:val="000000"/>
                <w:sz w:val="22"/>
              </w:rPr>
            </w:pPr>
            <w:r>
              <w:rPr>
                <w:rFonts w:hint="eastAsia" w:ascii="宋体" w:hAnsi="宋体" w:eastAsia="仿宋_GB2312" w:cs="仿宋_GB2312"/>
                <w:bCs/>
                <w:color w:val="000000"/>
                <w:sz w:val="22"/>
                <w:szCs w:val="22"/>
              </w:rPr>
              <w:t>4.经查证，确有合法有效从业证件</w:t>
            </w:r>
            <w:r>
              <w:rPr>
                <w:rFonts w:hint="eastAsia" w:ascii="宋体" w:hAnsi="宋体" w:eastAsia="仿宋_GB2312" w:cs="仿宋_GB2312"/>
                <w:bCs/>
                <w:color w:val="000000"/>
                <w:sz w:val="22"/>
              </w:rPr>
              <w:t>；</w:t>
            </w:r>
          </w:p>
          <w:p>
            <w:pPr>
              <w:pStyle w:val="4"/>
              <w:jc w:val="left"/>
              <w:rPr>
                <w:rFonts w:ascii="宋体" w:hAnsi="宋体" w:eastAsia="仿宋_GB2312"/>
                <w:sz w:val="32"/>
                <w:szCs w:val="32"/>
              </w:rPr>
            </w:pPr>
            <w:r>
              <w:rPr>
                <w:rFonts w:hint="eastAsia" w:ascii="宋体" w:hAnsi="宋体" w:eastAsia="仿宋_GB2312" w:cs="仿宋_GB2312"/>
                <w:bCs/>
                <w:color w:val="000000"/>
                <w:sz w:val="22"/>
              </w:rPr>
              <w:t>5.危害后果轻微。</w:t>
            </w:r>
          </w:p>
        </w:tc>
        <w:tc>
          <w:tcPr>
            <w:tcW w:w="6723"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14092" w:type="dxa"/>
            <w:gridSpan w:val="5"/>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楷体_GB2312" w:cs="楷体_GB2312"/>
                <w:b/>
                <w:color w:val="000000"/>
                <w:kern w:val="0"/>
                <w:sz w:val="28"/>
                <w:szCs w:val="28"/>
              </w:rPr>
              <w:t>六、公共场所（18项）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706" w:type="dxa"/>
            <w:tcBorders>
              <w:left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37</w:t>
            </w:r>
          </w:p>
        </w:tc>
        <w:tc>
          <w:tcPr>
            <w:tcW w:w="2410" w:type="dxa"/>
            <w:vMerge w:val="restart"/>
            <w:tcBorders>
              <w:top w:val="single" w:color="000000" w:sz="4" w:space="0"/>
              <w:left w:val="single" w:color="000000" w:sz="4" w:space="0"/>
              <w:right w:val="single" w:color="000000" w:sz="4" w:space="0"/>
            </w:tcBorders>
            <w:vAlign w:val="center"/>
          </w:tcPr>
          <w:p>
            <w:pPr>
              <w:spacing w:line="300" w:lineRule="exact"/>
              <w:rPr>
                <w:rFonts w:ascii="宋体" w:hAnsi="宋体" w:eastAsia="仿宋_GB2312" w:cs="仿宋_GB2312"/>
                <w:bCs/>
                <w:color w:val="000000"/>
                <w:sz w:val="22"/>
              </w:rPr>
            </w:pPr>
            <w:r>
              <w:rPr>
                <w:rFonts w:hint="eastAsia" w:ascii="宋体" w:hAnsi="宋体" w:eastAsia="仿宋_GB2312" w:cs="仿宋_GB2312"/>
                <w:color w:val="000000"/>
                <w:sz w:val="22"/>
              </w:rPr>
              <w:t>未按照规定对公共场所的空气、微小气候、水质、采光、照明、噪声、顾客用品用具等进行卫生检测的</w:t>
            </w:r>
          </w:p>
        </w:tc>
        <w:tc>
          <w:tcPr>
            <w:tcW w:w="709"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pStyle w:val="4"/>
              <w:jc w:val="left"/>
              <w:rPr>
                <w:rFonts w:ascii="宋体" w:hAnsi="宋体" w:eastAsia="仿宋_GB2312" w:cs="仿宋_GB2312"/>
                <w:bCs/>
                <w:color w:val="000000"/>
                <w:sz w:val="22"/>
                <w:szCs w:val="22"/>
              </w:rPr>
            </w:pPr>
            <w:r>
              <w:rPr>
                <w:rFonts w:hint="eastAsia" w:ascii="宋体" w:hAnsi="宋体" w:eastAsia="仿宋_GB2312" w:cs="仿宋_GB2312"/>
                <w:bCs/>
                <w:color w:val="000000"/>
                <w:sz w:val="22"/>
                <w:szCs w:val="22"/>
              </w:rPr>
              <w:t>3.及时改正违法行为；</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hint="eastAsia" w:ascii="宋体" w:hAnsi="宋体" w:eastAsia="仿宋_GB2312" w:cs="仿宋_GB2312"/>
                <w:b/>
                <w:color w:val="000000"/>
                <w:kern w:val="0"/>
                <w:sz w:val="22"/>
              </w:rPr>
            </w:pPr>
            <w:r>
              <w:rPr>
                <w:rFonts w:hint="eastAsia" w:ascii="宋体" w:hAnsi="宋体" w:eastAsia="仿宋_GB2312" w:cs="仿宋_GB2312"/>
                <w:b/>
                <w:color w:val="000000"/>
                <w:kern w:val="0"/>
                <w:sz w:val="22"/>
              </w:rPr>
              <w:t>专业法律《 公共场所卫生管理条例实施细则》第三</w:t>
            </w:r>
            <w:r>
              <w:rPr>
                <w:rFonts w:ascii="宋体" w:hAnsi="宋体" w:eastAsia="仿宋_GB2312" w:cs="仿宋_GB2312"/>
                <w:b/>
                <w:color w:val="000000"/>
                <w:kern w:val="0"/>
                <w:sz w:val="22"/>
              </w:rPr>
              <w:t>十</w:t>
            </w:r>
            <w:r>
              <w:rPr>
                <w:rFonts w:hint="eastAsia" w:ascii="宋体" w:hAnsi="宋体" w:eastAsia="仿宋_GB2312" w:cs="仿宋_GB2312"/>
                <w:b/>
                <w:color w:val="000000"/>
                <w:kern w:val="0"/>
                <w:sz w:val="22"/>
              </w:rPr>
              <w:t>六条第一项</w:t>
            </w:r>
          </w:p>
          <w:p>
            <w:pPr>
              <w:widowControl/>
              <w:textAlignment w:val="center"/>
              <w:rPr>
                <w:rStyle w:val="15"/>
                <w:rFonts w:hint="default" w:ascii="宋体" w:hAnsi="宋体"/>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仿宋_GB2312"/>
                <w:b/>
                <w:color w:val="000000"/>
                <w:sz w:val="22"/>
              </w:rPr>
            </w:pPr>
            <w:r>
              <w:rPr>
                <w:rFonts w:hint="eastAsia" w:ascii="宋体" w:hAnsi="宋体" w:eastAsia="仿宋_GB2312" w:cs="仿宋_GB2312"/>
                <w:b/>
                <w:color w:val="000000"/>
                <w:kern w:val="0"/>
                <w:sz w:val="22"/>
              </w:rPr>
              <w:t>专业法律《 公共场所卫生管理条例实施细则》第三</w:t>
            </w:r>
            <w:r>
              <w:rPr>
                <w:rFonts w:ascii="宋体" w:hAnsi="宋体" w:eastAsia="仿宋_GB2312" w:cs="仿宋_GB2312"/>
                <w:b/>
                <w:color w:val="000000"/>
                <w:kern w:val="0"/>
                <w:sz w:val="22"/>
              </w:rPr>
              <w:t>十</w:t>
            </w:r>
            <w:r>
              <w:rPr>
                <w:rFonts w:hint="eastAsia" w:ascii="宋体" w:hAnsi="宋体" w:eastAsia="仿宋_GB2312" w:cs="仿宋_GB2312"/>
                <w:b/>
                <w:color w:val="000000"/>
                <w:kern w:val="0"/>
                <w:sz w:val="22"/>
              </w:rPr>
              <w:t>六条第一项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left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38</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p>
        </w:tc>
        <w:tc>
          <w:tcPr>
            <w:tcW w:w="709"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 xml:space="preserve">2.积极配合执法； </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w:t>
            </w:r>
            <w:r>
              <w:rPr>
                <w:rFonts w:ascii="宋体" w:hAnsi="宋体" w:eastAsia="仿宋_GB2312" w:cs="仿宋_GB2312"/>
                <w:bCs/>
                <w:color w:val="000000"/>
                <w:sz w:val="22"/>
              </w:rPr>
              <w:t>及时改正</w:t>
            </w:r>
            <w:r>
              <w:rPr>
                <w:rFonts w:hint="eastAsia" w:ascii="宋体" w:hAnsi="宋体" w:eastAsia="仿宋_GB2312" w:cs="仿宋_GB2312"/>
                <w:bCs/>
                <w:color w:val="000000"/>
                <w:sz w:val="22"/>
              </w:rPr>
              <w:t>违法行为</w:t>
            </w:r>
            <w:r>
              <w:rPr>
                <w:rFonts w:ascii="宋体" w:hAnsi="宋体" w:eastAsia="仿宋_GB2312" w:cs="仿宋_GB2312"/>
                <w:bCs/>
                <w:color w:val="000000"/>
                <w:sz w:val="22"/>
              </w:rPr>
              <w:t>；</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w:t>
            </w:r>
            <w:r>
              <w:rPr>
                <w:rFonts w:ascii="宋体" w:hAnsi="宋体" w:eastAsia="仿宋_GB2312" w:cs="仿宋_GB2312"/>
                <w:bCs/>
                <w:color w:val="000000"/>
                <w:sz w:val="22"/>
              </w:rPr>
              <w:t>危害后果轻微</w:t>
            </w:r>
            <w:r>
              <w:rPr>
                <w:rFonts w:hint="eastAsia" w:ascii="宋体" w:hAnsi="宋体" w:eastAsia="仿宋_GB2312" w:cs="仿宋_GB2312"/>
                <w:bCs/>
                <w:color w:val="000000"/>
                <w:sz w:val="22"/>
              </w:rPr>
              <w:t>。</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706"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39</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r>
              <w:rPr>
                <w:rFonts w:hint="eastAsia" w:ascii="宋体" w:hAnsi="宋体" w:eastAsia="仿宋_GB2312" w:cs="仿宋_GB2312"/>
                <w:color w:val="000000"/>
                <w:sz w:val="22"/>
              </w:rPr>
              <w:t>未按照规定建立卫生管理制度、设立卫生管理部门或者配备专（兼）职卫生管理人员，或者未建立卫生管理档案的</w:t>
            </w:r>
          </w:p>
        </w:tc>
        <w:tc>
          <w:tcPr>
            <w:tcW w:w="709"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pStyle w:val="4"/>
              <w:jc w:val="left"/>
              <w:rPr>
                <w:rFonts w:ascii="宋体" w:hAnsi="宋体" w:eastAsia="仿宋_GB2312" w:cs="仿宋_GB2312"/>
                <w:bCs/>
                <w:color w:val="000000"/>
                <w:sz w:val="22"/>
                <w:szCs w:val="22"/>
              </w:rPr>
            </w:pPr>
            <w:r>
              <w:rPr>
                <w:rFonts w:hint="eastAsia" w:ascii="宋体" w:hAnsi="宋体" w:eastAsia="仿宋_GB2312" w:cs="仿宋_GB2312"/>
                <w:bCs/>
                <w:color w:val="000000"/>
                <w:sz w:val="22"/>
                <w:szCs w:val="22"/>
              </w:rPr>
              <w:t>3.及时改正违法行为；</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仿宋_GB2312"/>
                <w:b/>
                <w:color w:val="000000"/>
                <w:sz w:val="22"/>
              </w:rPr>
            </w:pPr>
            <w:r>
              <w:rPr>
                <w:rFonts w:hint="eastAsia" w:ascii="宋体" w:hAnsi="宋体" w:eastAsia="仿宋_GB2312" w:cs="仿宋_GB2312"/>
                <w:b/>
                <w:color w:val="000000"/>
                <w:kern w:val="0"/>
                <w:sz w:val="22"/>
              </w:rPr>
              <w:t>专业法律《 公共场所卫生管理条例实施细则》第三</w:t>
            </w:r>
            <w:r>
              <w:rPr>
                <w:rFonts w:ascii="宋体" w:hAnsi="宋体" w:eastAsia="仿宋_GB2312" w:cs="仿宋_GB2312"/>
                <w:b/>
                <w:color w:val="000000"/>
                <w:kern w:val="0"/>
                <w:sz w:val="22"/>
              </w:rPr>
              <w:t>十</w:t>
            </w:r>
            <w:r>
              <w:rPr>
                <w:rFonts w:hint="eastAsia" w:ascii="宋体" w:hAnsi="宋体" w:eastAsia="仿宋_GB2312" w:cs="仿宋_GB2312"/>
                <w:b/>
                <w:color w:val="000000"/>
                <w:kern w:val="0"/>
                <w:sz w:val="22"/>
              </w:rPr>
              <w:t>七条第一项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40</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p>
        </w:tc>
        <w:tc>
          <w:tcPr>
            <w:tcW w:w="709"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 xml:space="preserve">2.积极配合执法； </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w:t>
            </w:r>
            <w:r>
              <w:rPr>
                <w:rFonts w:ascii="宋体" w:hAnsi="宋体" w:eastAsia="仿宋_GB2312" w:cs="仿宋_GB2312"/>
                <w:bCs/>
                <w:color w:val="000000"/>
                <w:sz w:val="22"/>
              </w:rPr>
              <w:t>及时改正</w:t>
            </w:r>
            <w:r>
              <w:rPr>
                <w:rFonts w:hint="eastAsia" w:ascii="宋体" w:hAnsi="宋体" w:eastAsia="仿宋_GB2312" w:cs="仿宋_GB2312"/>
                <w:bCs/>
                <w:color w:val="000000"/>
                <w:sz w:val="22"/>
              </w:rPr>
              <w:t>违法行为</w:t>
            </w:r>
            <w:r>
              <w:rPr>
                <w:rFonts w:ascii="宋体" w:hAnsi="宋体" w:eastAsia="仿宋_GB2312" w:cs="仿宋_GB2312"/>
                <w:bCs/>
                <w:color w:val="000000"/>
                <w:sz w:val="22"/>
              </w:rPr>
              <w:t>；</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w:t>
            </w:r>
            <w:r>
              <w:rPr>
                <w:rFonts w:ascii="宋体" w:hAnsi="宋体" w:eastAsia="仿宋_GB2312" w:cs="仿宋_GB2312"/>
                <w:bCs/>
                <w:color w:val="000000"/>
                <w:sz w:val="22"/>
              </w:rPr>
              <w:t>危害后果轻微</w:t>
            </w:r>
            <w:r>
              <w:rPr>
                <w:rFonts w:hint="eastAsia" w:ascii="宋体" w:hAnsi="宋体" w:eastAsia="仿宋_GB2312" w:cs="仿宋_GB2312"/>
                <w:bCs/>
                <w:color w:val="000000"/>
                <w:sz w:val="22"/>
              </w:rPr>
              <w:t>。</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9" w:hRule="atLeast"/>
          <w:jc w:val="center"/>
        </w:trPr>
        <w:tc>
          <w:tcPr>
            <w:tcW w:w="706"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41</w:t>
            </w:r>
          </w:p>
        </w:tc>
        <w:tc>
          <w:tcPr>
            <w:tcW w:w="2410" w:type="dxa"/>
            <w:vMerge w:val="restart"/>
            <w:tcBorders>
              <w:top w:val="single" w:color="000000" w:sz="4" w:space="0"/>
              <w:left w:val="single" w:color="000000" w:sz="4" w:space="0"/>
              <w:right w:val="single" w:color="000000" w:sz="4" w:space="0"/>
            </w:tcBorders>
            <w:vAlign w:val="center"/>
          </w:tcPr>
          <w:p>
            <w:pPr>
              <w:spacing w:line="300" w:lineRule="exact"/>
              <w:rPr>
                <w:rFonts w:ascii="宋体" w:hAnsi="宋体" w:eastAsia="仿宋_GB2312" w:cs="仿宋_GB2312"/>
                <w:bCs/>
                <w:color w:val="000000"/>
                <w:sz w:val="22"/>
              </w:rPr>
            </w:pPr>
            <w:r>
              <w:rPr>
                <w:rFonts w:hint="eastAsia" w:ascii="宋体" w:hAnsi="宋体" w:eastAsia="仿宋_GB2312" w:cs="仿宋_GB2312"/>
                <w:color w:val="000000"/>
                <w:sz w:val="22"/>
              </w:rPr>
              <w:t>未按照规定组织从业人员进行相关卫生法律知识和公共场所卫生知识培训，或者安排未经相关卫生法律知识和公共场所卫生知识培训考核的从业人员上岗的</w:t>
            </w:r>
          </w:p>
        </w:tc>
        <w:tc>
          <w:tcPr>
            <w:tcW w:w="709" w:type="dxa"/>
            <w:tcBorders>
              <w:top w:val="single" w:color="000000" w:sz="4" w:space="0"/>
              <w:left w:val="single" w:color="000000" w:sz="4" w:space="0"/>
              <w:right w:val="single" w:color="000000" w:sz="4" w:space="0"/>
            </w:tcBorders>
            <w:vAlign w:val="center"/>
          </w:tcPr>
          <w:p>
            <w:pPr>
              <w:spacing w:line="300" w:lineRule="exact"/>
              <w:jc w:val="center"/>
              <w:rPr>
                <w:rFonts w:ascii="宋体" w:hAnsi="宋体" w:eastAsia="仿宋_GB2312" w:cs="仿宋_GB2312"/>
                <w:bCs/>
                <w:color w:val="000000"/>
                <w:sz w:val="2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spacing w:line="3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spacing w:line="300" w:lineRule="exact"/>
              <w:jc w:val="left"/>
              <w:rPr>
                <w:rFonts w:ascii="宋体" w:hAnsi="宋体" w:eastAsia="仿宋_GB2312" w:cs="仿宋_GB2312"/>
                <w:bCs/>
                <w:color w:val="000000"/>
                <w:sz w:val="22"/>
                <w:szCs w:val="22"/>
              </w:rPr>
            </w:pPr>
            <w:r>
              <w:rPr>
                <w:rFonts w:ascii="宋体" w:hAnsi="宋体" w:eastAsia="仿宋_GB2312" w:cs="仿宋_GB2312"/>
                <w:bCs/>
                <w:color w:val="000000"/>
                <w:sz w:val="22"/>
                <w:szCs w:val="22"/>
              </w:rPr>
              <w:t>3.及时改正违法行为；</w:t>
            </w:r>
          </w:p>
          <w:p>
            <w:pPr>
              <w:widowControl/>
              <w:spacing w:line="3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仿宋_GB2312"/>
                <w:b/>
                <w:color w:val="000000"/>
                <w:sz w:val="22"/>
              </w:rPr>
            </w:pPr>
            <w:r>
              <w:rPr>
                <w:rFonts w:hint="eastAsia" w:ascii="宋体" w:hAnsi="宋体" w:eastAsia="仿宋_GB2312" w:cs="仿宋_GB2312"/>
                <w:b/>
                <w:color w:val="000000"/>
                <w:sz w:val="22"/>
              </w:rPr>
              <w:t>专业法律《</w:t>
            </w:r>
            <w:r>
              <w:rPr>
                <w:rFonts w:ascii="宋体" w:hAnsi="宋体" w:eastAsia="仿宋_GB2312" w:cs="仿宋_GB2312"/>
                <w:b/>
                <w:color w:val="000000"/>
                <w:sz w:val="22"/>
              </w:rPr>
              <w:t xml:space="preserve"> 公共场所卫生管理条例实施细则》第三十七条第二项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42</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p>
        </w:tc>
        <w:tc>
          <w:tcPr>
            <w:tcW w:w="709" w:type="dxa"/>
            <w:tcBorders>
              <w:left w:val="single" w:color="000000" w:sz="4" w:space="0"/>
              <w:bottom w:val="single" w:color="000000" w:sz="4" w:space="0"/>
              <w:right w:val="single" w:color="000000" w:sz="4" w:space="0"/>
            </w:tcBorders>
            <w:vAlign w:val="center"/>
          </w:tcPr>
          <w:p>
            <w:pPr>
              <w:spacing w:line="300" w:lineRule="exac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spacing w:line="3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 xml:space="preserve">2.积极配合执法； </w:t>
            </w:r>
          </w:p>
          <w:p>
            <w:pPr>
              <w:widowControl/>
              <w:spacing w:line="3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w:t>
            </w:r>
            <w:r>
              <w:rPr>
                <w:rFonts w:hint="eastAsia" w:ascii="宋体" w:hAnsi="宋体" w:eastAsia="仿宋_GB2312" w:cs="仿宋_GB2312"/>
                <w:bCs/>
                <w:color w:val="000000"/>
                <w:sz w:val="22"/>
              </w:rPr>
              <w:t>及时改正违法行为；</w:t>
            </w:r>
          </w:p>
          <w:p>
            <w:pPr>
              <w:widowControl/>
              <w:spacing w:line="3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5" w:hRule="atLeast"/>
          <w:jc w:val="center"/>
        </w:trPr>
        <w:tc>
          <w:tcPr>
            <w:tcW w:w="706"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43</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r>
              <w:rPr>
                <w:rFonts w:hint="eastAsia" w:ascii="宋体" w:hAnsi="宋体" w:eastAsia="仿宋_GB2312" w:cs="仿宋_GB2312"/>
                <w:color w:val="000000"/>
                <w:sz w:val="22"/>
              </w:rPr>
              <w:t>未按照规定设置与其经营规模、项目相适应的清洗、消毒、保洁、盥洗等设施设备和公共卫生间，或者擅自停止使用、拆除上述设施设备，或者挪作他用的</w:t>
            </w:r>
          </w:p>
        </w:tc>
        <w:tc>
          <w:tcPr>
            <w:tcW w:w="709"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pStyle w:val="4"/>
              <w:jc w:val="left"/>
              <w:rPr>
                <w:rFonts w:ascii="宋体" w:hAnsi="宋体" w:eastAsia="仿宋_GB2312" w:cs="仿宋_GB2312"/>
                <w:bCs/>
                <w:color w:val="000000"/>
                <w:sz w:val="22"/>
                <w:szCs w:val="22"/>
              </w:rPr>
            </w:pPr>
            <w:r>
              <w:rPr>
                <w:rFonts w:hint="eastAsia" w:ascii="宋体" w:hAnsi="宋体" w:eastAsia="仿宋_GB2312" w:cs="仿宋_GB2312"/>
                <w:bCs/>
                <w:color w:val="000000"/>
                <w:sz w:val="22"/>
                <w:szCs w:val="22"/>
              </w:rPr>
              <w:t>3.及时改正违法行为；</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仿宋_GB2312"/>
                <w:b/>
                <w:color w:val="000000"/>
                <w:sz w:val="22"/>
              </w:rPr>
            </w:pPr>
            <w:r>
              <w:rPr>
                <w:rFonts w:hint="eastAsia" w:ascii="宋体" w:hAnsi="宋体" w:eastAsia="仿宋_GB2312" w:cs="仿宋_GB2312"/>
                <w:b/>
                <w:color w:val="000000"/>
                <w:kern w:val="0"/>
                <w:sz w:val="22"/>
              </w:rPr>
              <w:t>专业法律《公共场所卫生管理条例实施细则》第三十七条第三项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44</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p>
        </w:tc>
        <w:tc>
          <w:tcPr>
            <w:tcW w:w="709"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 xml:space="preserve">2.积极配合执法； </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w:t>
            </w:r>
            <w:r>
              <w:rPr>
                <w:rFonts w:hint="eastAsia" w:ascii="宋体" w:hAnsi="宋体" w:eastAsia="仿宋_GB2312" w:cs="仿宋_GB2312"/>
                <w:bCs/>
                <w:color w:val="000000"/>
                <w:sz w:val="22"/>
              </w:rPr>
              <w:t>及时改正违法行为；</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6" w:hRule="atLeast"/>
          <w:jc w:val="center"/>
        </w:trPr>
        <w:tc>
          <w:tcPr>
            <w:tcW w:w="706"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45</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r>
              <w:rPr>
                <w:rFonts w:hint="eastAsia" w:ascii="宋体" w:hAnsi="宋体" w:eastAsia="仿宋_GB2312" w:cs="仿宋_GB2312"/>
                <w:color w:val="000000"/>
                <w:sz w:val="22"/>
              </w:rPr>
              <w:t>未按照规定配备预防控制鼠、蚊、蝇、蟑螂和其他病媒生物的设施设备以及废弃物存放专用设施设备，或者擅自停止使用、拆除预防控制鼠、蚊、蝇、蟑螂和其他病媒生物的设施设备以及废弃物存放专用设施设备的</w:t>
            </w:r>
          </w:p>
        </w:tc>
        <w:tc>
          <w:tcPr>
            <w:tcW w:w="709"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pStyle w:val="4"/>
              <w:jc w:val="left"/>
              <w:rPr>
                <w:rFonts w:ascii="宋体" w:hAnsi="宋体" w:eastAsia="仿宋_GB2312" w:cs="仿宋_GB2312"/>
                <w:bCs/>
                <w:color w:val="000000"/>
                <w:sz w:val="22"/>
                <w:szCs w:val="22"/>
              </w:rPr>
            </w:pPr>
            <w:r>
              <w:rPr>
                <w:rFonts w:hint="eastAsia" w:ascii="宋体" w:hAnsi="宋体" w:eastAsia="仿宋_GB2312" w:cs="仿宋_GB2312"/>
                <w:bCs/>
                <w:color w:val="000000"/>
                <w:sz w:val="22"/>
                <w:szCs w:val="22"/>
              </w:rPr>
              <w:t>3.及时改正违法行为；</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rPr>
            </w:pPr>
            <w:r>
              <w:rPr>
                <w:rStyle w:val="16"/>
                <w:rFonts w:hint="default" w:ascii="宋体" w:hAnsi="宋体"/>
                <w:bCs/>
              </w:rPr>
              <w:t xml:space="preserve">通用法律《中华人民共和国行政处罚法》第三十三条第一款 </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仿宋_GB2312"/>
                <w:b/>
                <w:color w:val="000000"/>
                <w:sz w:val="22"/>
              </w:rPr>
            </w:pPr>
            <w:r>
              <w:rPr>
                <w:rFonts w:hint="eastAsia" w:ascii="宋体" w:hAnsi="宋体" w:eastAsia="仿宋_GB2312" w:cs="仿宋_GB2312"/>
                <w:b/>
                <w:color w:val="000000"/>
                <w:kern w:val="0"/>
                <w:sz w:val="22"/>
              </w:rPr>
              <w:t>专业法律《 公共场所卫生管理条例实施细则》第三</w:t>
            </w:r>
            <w:r>
              <w:rPr>
                <w:rFonts w:ascii="宋体" w:hAnsi="宋体" w:eastAsia="仿宋_GB2312" w:cs="仿宋_GB2312"/>
                <w:b/>
                <w:color w:val="000000"/>
                <w:kern w:val="0"/>
                <w:sz w:val="22"/>
              </w:rPr>
              <w:t>十</w:t>
            </w:r>
            <w:r>
              <w:rPr>
                <w:rFonts w:hint="eastAsia" w:ascii="宋体" w:hAnsi="宋体" w:eastAsia="仿宋_GB2312" w:cs="仿宋_GB2312"/>
                <w:b/>
                <w:color w:val="000000"/>
                <w:kern w:val="0"/>
                <w:sz w:val="22"/>
              </w:rPr>
              <w:t>七条第四项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8" w:hRule="atLeast"/>
          <w:jc w:val="center"/>
        </w:trPr>
        <w:tc>
          <w:tcPr>
            <w:tcW w:w="706"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46</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p>
        </w:tc>
        <w:tc>
          <w:tcPr>
            <w:tcW w:w="709"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 xml:space="preserve">2.积极配合执法； </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w:t>
            </w:r>
            <w:r>
              <w:rPr>
                <w:rFonts w:ascii="宋体" w:hAnsi="宋体" w:eastAsia="仿宋_GB2312" w:cs="仿宋_GB2312"/>
                <w:bCs/>
                <w:color w:val="000000"/>
                <w:sz w:val="22"/>
              </w:rPr>
              <w:t>及时改正</w:t>
            </w:r>
            <w:r>
              <w:rPr>
                <w:rFonts w:hint="eastAsia" w:ascii="宋体" w:hAnsi="宋体" w:eastAsia="仿宋_GB2312" w:cs="仿宋_GB2312"/>
                <w:bCs/>
                <w:color w:val="000000"/>
                <w:sz w:val="22"/>
              </w:rPr>
              <w:t>违法行为</w:t>
            </w:r>
            <w:r>
              <w:rPr>
                <w:rFonts w:ascii="宋体" w:hAnsi="宋体" w:eastAsia="仿宋_GB2312" w:cs="仿宋_GB2312"/>
                <w:bCs/>
                <w:color w:val="000000"/>
                <w:sz w:val="22"/>
              </w:rPr>
              <w:t>；</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w:t>
            </w:r>
            <w:r>
              <w:rPr>
                <w:rFonts w:ascii="宋体" w:hAnsi="宋体" w:eastAsia="仿宋_GB2312" w:cs="仿宋_GB2312"/>
                <w:bCs/>
                <w:color w:val="000000"/>
                <w:sz w:val="22"/>
              </w:rPr>
              <w:t>危害后果轻微</w:t>
            </w:r>
            <w:r>
              <w:rPr>
                <w:rFonts w:hint="eastAsia" w:ascii="宋体" w:hAnsi="宋体" w:eastAsia="仿宋_GB2312" w:cs="仿宋_GB2312"/>
                <w:bCs/>
                <w:color w:val="000000"/>
                <w:sz w:val="22"/>
              </w:rPr>
              <w:t>。</w:t>
            </w:r>
          </w:p>
        </w:tc>
        <w:tc>
          <w:tcPr>
            <w:tcW w:w="6723" w:type="dxa"/>
            <w:vMerge w:val="continue"/>
            <w:tcBorders>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06"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47</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r>
              <w:rPr>
                <w:rFonts w:hint="eastAsia" w:ascii="宋体" w:hAnsi="宋体" w:eastAsia="仿宋_GB2312" w:cs="仿宋_GB2312"/>
                <w:color w:val="000000"/>
                <w:sz w:val="22"/>
              </w:rPr>
              <w:t>未按照规定索取公共卫生用品检验合格证明和其他相关资料的</w:t>
            </w:r>
          </w:p>
        </w:tc>
        <w:tc>
          <w:tcPr>
            <w:tcW w:w="709"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pStyle w:val="4"/>
              <w:jc w:val="left"/>
              <w:rPr>
                <w:rFonts w:ascii="宋体" w:hAnsi="宋体" w:eastAsia="仿宋_GB2312" w:cs="仿宋_GB2312"/>
                <w:bCs/>
                <w:color w:val="000000"/>
                <w:sz w:val="22"/>
                <w:szCs w:val="22"/>
              </w:rPr>
            </w:pPr>
            <w:r>
              <w:rPr>
                <w:rFonts w:hint="eastAsia" w:ascii="宋体" w:hAnsi="宋体" w:eastAsia="仿宋_GB2312" w:cs="仿宋_GB2312"/>
                <w:bCs/>
                <w:color w:val="000000"/>
                <w:sz w:val="22"/>
                <w:szCs w:val="22"/>
              </w:rPr>
              <w:t>3.及时改正违法行为；</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Fonts w:ascii="宋体" w:hAnsi="宋体" w:eastAsia="仿宋_GB2312" w:cs="仿宋_GB2312"/>
                <w:bCs/>
                <w:color w:val="000000"/>
                <w:sz w:val="22"/>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p>
          <w:p>
            <w:pPr>
              <w:widowControl/>
              <w:textAlignment w:val="center"/>
              <w:rPr>
                <w:rFonts w:ascii="宋体" w:hAnsi="宋体" w:eastAsia="仿宋_GB2312" w:cs="仿宋_GB2312"/>
                <w:b/>
                <w:color w:val="000000"/>
                <w:sz w:val="22"/>
              </w:rPr>
            </w:pPr>
            <w:r>
              <w:rPr>
                <w:rFonts w:hint="eastAsia" w:ascii="宋体" w:hAnsi="宋体" w:eastAsia="仿宋_GB2312" w:cs="仿宋_GB2312"/>
                <w:b/>
                <w:color w:val="000000"/>
                <w:kern w:val="0"/>
                <w:sz w:val="22"/>
              </w:rPr>
              <w:t>专业法律《公共场所卫生管理条例实施细则》第三十七条第五项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48</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p>
        </w:tc>
        <w:tc>
          <w:tcPr>
            <w:tcW w:w="709"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 xml:space="preserve">2.积极配合执法； </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w:t>
            </w:r>
            <w:r>
              <w:rPr>
                <w:rFonts w:hint="eastAsia" w:ascii="宋体" w:hAnsi="宋体" w:eastAsia="仿宋_GB2312" w:cs="仿宋_GB2312"/>
                <w:bCs/>
                <w:color w:val="000000"/>
                <w:sz w:val="22"/>
              </w:rPr>
              <w:t>及时改正违法行为；</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706"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49</w:t>
            </w:r>
          </w:p>
        </w:tc>
        <w:tc>
          <w:tcPr>
            <w:tcW w:w="2410" w:type="dxa"/>
            <w:vMerge w:val="restart"/>
            <w:tcBorders>
              <w:top w:val="single" w:color="000000" w:sz="4" w:space="0"/>
              <w:left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r>
              <w:rPr>
                <w:rFonts w:hint="eastAsia" w:ascii="宋体" w:hAnsi="宋体" w:eastAsia="仿宋_GB2312" w:cs="仿宋_GB2312"/>
                <w:color w:val="000000"/>
                <w:sz w:val="22"/>
              </w:rPr>
              <w:t>未按照规定公示公共场所卫生许可证、卫生检测结果和卫生信誉度等级的</w:t>
            </w:r>
          </w:p>
        </w:tc>
        <w:tc>
          <w:tcPr>
            <w:tcW w:w="709"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jc w:val="left"/>
              <w:rPr>
                <w:rFonts w:ascii="宋体" w:hAnsi="宋体" w:eastAsia="仿宋_GB2312" w:cs="仿宋_GB2312"/>
                <w:bCs/>
                <w:color w:val="000000"/>
                <w:sz w:val="22"/>
                <w:szCs w:val="22"/>
              </w:rPr>
            </w:pPr>
            <w:r>
              <w:rPr>
                <w:rFonts w:ascii="宋体" w:hAnsi="宋体" w:eastAsia="仿宋_GB2312" w:cs="仿宋_GB2312"/>
                <w:bCs/>
                <w:color w:val="000000"/>
                <w:sz w:val="22"/>
                <w:szCs w:val="22"/>
              </w:rPr>
              <w:t>3.及时改正违法行为；</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仿宋_GB2312"/>
                <w:b/>
                <w:color w:val="000000"/>
                <w:sz w:val="22"/>
              </w:rPr>
            </w:pPr>
            <w:r>
              <w:rPr>
                <w:rFonts w:hint="eastAsia" w:ascii="宋体" w:hAnsi="宋体" w:eastAsia="仿宋_GB2312" w:cs="仿宋_GB2312"/>
                <w:b/>
                <w:color w:val="000000"/>
                <w:kern w:val="0"/>
                <w:sz w:val="22"/>
              </w:rPr>
              <w:t>专业法律《公共场所卫生管理条例实施细则》第三十七条第八项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50</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p>
        </w:tc>
        <w:tc>
          <w:tcPr>
            <w:tcW w:w="709"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 xml:space="preserve">2.积极配合执法； </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w:t>
            </w:r>
            <w:r>
              <w:rPr>
                <w:rFonts w:hint="eastAsia" w:ascii="宋体" w:hAnsi="宋体" w:eastAsia="仿宋_GB2312" w:cs="仿宋_GB2312"/>
                <w:bCs/>
                <w:color w:val="000000"/>
                <w:sz w:val="22"/>
              </w:rPr>
              <w:t>及时改正违法行为；</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9" w:hRule="atLeast"/>
          <w:jc w:val="center"/>
        </w:trPr>
        <w:tc>
          <w:tcPr>
            <w:tcW w:w="706"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51</w:t>
            </w:r>
          </w:p>
        </w:tc>
        <w:tc>
          <w:tcPr>
            <w:tcW w:w="2410" w:type="dxa"/>
            <w:vMerge w:val="restart"/>
            <w:tcBorders>
              <w:top w:val="single" w:color="000000" w:sz="4" w:space="0"/>
              <w:left w:val="single" w:color="000000" w:sz="4" w:space="0"/>
              <w:right w:val="single" w:color="000000" w:sz="4" w:space="0"/>
            </w:tcBorders>
            <w:vAlign w:val="center"/>
          </w:tcPr>
          <w:p>
            <w:pPr>
              <w:rPr>
                <w:rFonts w:ascii="宋体" w:hAnsi="宋体" w:eastAsia="仿宋_GB2312" w:cs="仿宋_GB2312"/>
                <w:color w:val="000000"/>
                <w:sz w:val="22"/>
              </w:rPr>
            </w:pPr>
            <w:r>
              <w:rPr>
                <w:rFonts w:hint="eastAsia" w:ascii="宋体" w:hAnsi="宋体" w:eastAsia="仿宋_GB2312" w:cs="仿宋_GB2312"/>
                <w:color w:val="000000"/>
                <w:sz w:val="22"/>
              </w:rPr>
              <w:t>集中式供水单位安排未取得体检合格证的人员从事直接供、管水工作或安排患有有碍饮用水卫生疾病的或病原携带者从事直接供、管水工作的</w:t>
            </w:r>
          </w:p>
        </w:tc>
        <w:tc>
          <w:tcPr>
            <w:tcW w:w="709"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spacing w:line="4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spacing w:line="400" w:lineRule="exact"/>
              <w:jc w:val="left"/>
              <w:rPr>
                <w:rFonts w:ascii="宋体" w:hAnsi="宋体" w:eastAsia="仿宋_GB2312" w:cs="仿宋_GB2312"/>
                <w:bCs/>
                <w:color w:val="000000"/>
                <w:sz w:val="22"/>
                <w:szCs w:val="22"/>
              </w:rPr>
            </w:pPr>
            <w:r>
              <w:rPr>
                <w:rFonts w:ascii="宋体" w:hAnsi="宋体" w:eastAsia="仿宋_GB2312" w:cs="仿宋_GB2312"/>
                <w:bCs/>
                <w:color w:val="000000"/>
                <w:sz w:val="22"/>
                <w:szCs w:val="22"/>
              </w:rPr>
              <w:t>3.及时改正违法行为；</w:t>
            </w:r>
          </w:p>
          <w:p>
            <w:pPr>
              <w:widowControl/>
              <w:spacing w:line="4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Fonts w:ascii="宋体" w:hAnsi="宋体" w:eastAsia="仿宋_GB2312" w:cs="仿宋_GB2312"/>
                <w:color w:val="000000"/>
                <w:kern w:val="0"/>
                <w:sz w:val="22"/>
              </w:rPr>
            </w:pPr>
            <w:r>
              <w:rPr>
                <w:rFonts w:hint="eastAsia" w:ascii="宋体" w:hAnsi="宋体" w:eastAsia="仿宋_GB2312" w:cs="仿宋_GB2312"/>
                <w:b/>
                <w:bCs/>
                <w:color w:val="000000"/>
                <w:kern w:val="0"/>
                <w:sz w:val="22"/>
              </w:rPr>
              <w:t>通用法律《中华人民共和国行政处罚法》第三十三条第一款</w:t>
            </w:r>
            <w:r>
              <w:rPr>
                <w:rFonts w:hint="eastAsia" w:ascii="宋体" w:hAnsi="宋体" w:eastAsia="仿宋_GB2312" w:cs="仿宋_GB2312"/>
                <w:color w:val="000000"/>
                <w:kern w:val="0"/>
                <w:sz w:val="22"/>
              </w:rPr>
              <w:t>违法行为轻微并及时纠正，没有造成危害后果的，不予行政处罚。初次违法且危害后果轻微并及时纠正的，可以不予行政处罚。</w:t>
            </w:r>
          </w:p>
          <w:p>
            <w:pPr>
              <w:widowControl/>
              <w:textAlignment w:val="center"/>
              <w:rPr>
                <w:rFonts w:ascii="宋体" w:hAnsi="宋体" w:eastAsia="仿宋_GB2312" w:cs="仿宋_GB2312"/>
                <w:b/>
                <w:color w:val="000000"/>
                <w:sz w:val="22"/>
              </w:rPr>
            </w:pPr>
            <w:r>
              <w:rPr>
                <w:rFonts w:hint="eastAsia" w:ascii="宋体" w:hAnsi="宋体" w:eastAsia="仿宋_GB2312" w:cs="仿宋_GB2312"/>
                <w:b/>
                <w:color w:val="000000"/>
                <w:kern w:val="0"/>
                <w:sz w:val="22"/>
              </w:rPr>
              <w:t>专业法律《生活饮用水卫生监督管理办法》第二十五条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52</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p>
        </w:tc>
        <w:tc>
          <w:tcPr>
            <w:tcW w:w="709"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spacing w:line="4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 xml:space="preserve">2.积极配合执法； </w:t>
            </w:r>
          </w:p>
          <w:p>
            <w:pPr>
              <w:widowControl/>
              <w:spacing w:line="4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w:t>
            </w:r>
            <w:r>
              <w:rPr>
                <w:rFonts w:hint="eastAsia" w:ascii="宋体" w:hAnsi="宋体" w:eastAsia="仿宋_GB2312" w:cs="仿宋_GB2312"/>
                <w:bCs/>
                <w:color w:val="000000"/>
                <w:sz w:val="22"/>
              </w:rPr>
              <w:t>及时改正违法行为；</w:t>
            </w:r>
          </w:p>
          <w:p>
            <w:pPr>
              <w:widowControl/>
              <w:spacing w:line="4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06"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53</w:t>
            </w:r>
          </w:p>
        </w:tc>
        <w:tc>
          <w:tcPr>
            <w:tcW w:w="2410" w:type="dxa"/>
            <w:vMerge w:val="restart"/>
            <w:tcBorders>
              <w:top w:val="single" w:color="000000" w:sz="4" w:space="0"/>
              <w:left w:val="single" w:color="000000" w:sz="4" w:space="0"/>
              <w:right w:val="single" w:color="000000" w:sz="4" w:space="0"/>
            </w:tcBorders>
            <w:vAlign w:val="center"/>
          </w:tcPr>
          <w:p>
            <w:pPr>
              <w:rPr>
                <w:rFonts w:ascii="宋体" w:hAnsi="宋体" w:eastAsia="仿宋_GB2312" w:cs="仿宋_GB2312"/>
                <w:bCs/>
                <w:color w:val="000000"/>
                <w:sz w:val="22"/>
              </w:rPr>
            </w:pPr>
            <w:r>
              <w:rPr>
                <w:rFonts w:hint="eastAsia" w:ascii="宋体" w:hAnsi="宋体" w:eastAsia="仿宋_GB2312" w:cs="仿宋_GB2312"/>
                <w:color w:val="000000"/>
                <w:sz w:val="22"/>
              </w:rPr>
              <w:t>新建、改建、扩建的饮用水供水项目未经卫生计生主管部门参加选址、设计审查和竣工验收而擅自供水的</w:t>
            </w:r>
          </w:p>
        </w:tc>
        <w:tc>
          <w:tcPr>
            <w:tcW w:w="709" w:type="dxa"/>
            <w:tcBorders>
              <w:top w:val="single" w:color="000000" w:sz="4" w:space="0"/>
              <w:left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spacing w:line="4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pStyle w:val="4"/>
              <w:spacing w:line="400" w:lineRule="exact"/>
              <w:jc w:val="left"/>
              <w:rPr>
                <w:rFonts w:ascii="宋体" w:hAnsi="宋体" w:eastAsia="仿宋_GB2312" w:cs="仿宋_GB2312"/>
                <w:bCs/>
                <w:color w:val="000000"/>
                <w:sz w:val="22"/>
                <w:szCs w:val="22"/>
              </w:rPr>
            </w:pPr>
            <w:r>
              <w:rPr>
                <w:rFonts w:hint="eastAsia" w:ascii="宋体" w:hAnsi="宋体" w:eastAsia="仿宋_GB2312" w:cs="仿宋_GB2312"/>
                <w:bCs/>
                <w:color w:val="000000"/>
                <w:sz w:val="22"/>
                <w:szCs w:val="22"/>
              </w:rPr>
              <w:t>3.及时改正违法行为；</w:t>
            </w:r>
          </w:p>
          <w:p>
            <w:pPr>
              <w:widowControl/>
              <w:spacing w:line="400" w:lineRule="exact"/>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4.没有造成危害后果。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widowControl/>
              <w:textAlignment w:val="center"/>
              <w:rPr>
                <w:rFonts w:ascii="宋体" w:hAnsi="宋体" w:eastAsia="仿宋_GB2312" w:cs="仿宋_GB2312"/>
                <w:b/>
                <w:color w:val="000000"/>
                <w:sz w:val="22"/>
              </w:rPr>
            </w:pPr>
            <w:r>
              <w:rPr>
                <w:rFonts w:hint="eastAsia" w:ascii="宋体" w:hAnsi="宋体" w:eastAsia="仿宋_GB2312" w:cs="仿宋_GB2312"/>
                <w:b/>
                <w:color w:val="000000"/>
                <w:kern w:val="0"/>
                <w:sz w:val="22"/>
              </w:rPr>
              <w:t>专业法律《生活饮用水卫生监督管理办法》第二十六条第二项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7" w:hRule="atLeast"/>
          <w:jc w:val="center"/>
        </w:trPr>
        <w:tc>
          <w:tcPr>
            <w:tcW w:w="706"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54</w:t>
            </w:r>
          </w:p>
        </w:tc>
        <w:tc>
          <w:tcPr>
            <w:tcW w:w="2410" w:type="dxa"/>
            <w:vMerge w:val="continue"/>
            <w:tcBorders>
              <w:left w:val="single" w:color="000000" w:sz="4" w:space="0"/>
              <w:bottom w:val="single" w:color="000000" w:sz="4" w:space="0"/>
              <w:right w:val="single" w:color="000000" w:sz="4" w:space="0"/>
            </w:tcBorders>
            <w:vAlign w:val="center"/>
          </w:tcPr>
          <w:p>
            <w:pPr>
              <w:spacing w:line="240" w:lineRule="atLeast"/>
              <w:rPr>
                <w:rFonts w:ascii="宋体" w:hAnsi="宋体" w:eastAsia="仿宋_GB2312" w:cs="仿宋_GB2312"/>
                <w:bCs/>
                <w:color w:val="000000"/>
                <w:sz w:val="22"/>
              </w:rPr>
            </w:pPr>
          </w:p>
        </w:tc>
        <w:tc>
          <w:tcPr>
            <w:tcW w:w="709" w:type="dxa"/>
            <w:tcBorders>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left"/>
              <w:textAlignment w:val="center"/>
              <w:rPr>
                <w:rFonts w:hint="eastAsia"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spacing w:line="4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 xml:space="preserve">2.积极配合执法； </w:t>
            </w:r>
          </w:p>
          <w:p>
            <w:pPr>
              <w:widowControl/>
              <w:spacing w:line="4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3.</w:t>
            </w:r>
            <w:r>
              <w:rPr>
                <w:rFonts w:hint="eastAsia" w:ascii="宋体" w:hAnsi="宋体" w:eastAsia="仿宋_GB2312" w:cs="仿宋_GB2312"/>
                <w:bCs/>
                <w:color w:val="000000"/>
                <w:sz w:val="22"/>
              </w:rPr>
              <w:t>及时改正违法行为；</w:t>
            </w:r>
          </w:p>
          <w:p>
            <w:pPr>
              <w:widowControl/>
              <w:spacing w:line="400" w:lineRule="exact"/>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4.</w:t>
            </w:r>
            <w:r>
              <w:rPr>
                <w:rFonts w:hint="eastAsia" w:ascii="宋体" w:hAnsi="宋体" w:eastAsia="仿宋_GB2312" w:cs="仿宋_GB2312"/>
                <w:bCs/>
                <w:color w:val="000000"/>
                <w:sz w:val="22"/>
              </w:rPr>
              <w:t>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092" w:type="dxa"/>
            <w:gridSpan w:val="5"/>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楷体_GB2312" w:cs="楷体_GB2312"/>
                <w:b/>
                <w:color w:val="000000"/>
                <w:kern w:val="0"/>
                <w:sz w:val="28"/>
                <w:szCs w:val="28"/>
              </w:rPr>
              <w:t>七、母婴保健（4项）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5" w:hRule="atLeast"/>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hint="eastAsia" w:ascii="宋体" w:hAnsi="宋体" w:eastAsia="仿宋_GB2312" w:cs="仿宋_GB2312"/>
                <w:color w:val="000000"/>
                <w:sz w:val="22"/>
              </w:rPr>
            </w:pPr>
            <w:r>
              <w:rPr>
                <w:rFonts w:hint="eastAsia" w:ascii="宋体" w:hAnsi="宋体" w:eastAsia="仿宋_GB2312" w:cs="仿宋_GB2312"/>
                <w:color w:val="000000"/>
                <w:sz w:val="22"/>
              </w:rPr>
              <w:t>55</w:t>
            </w:r>
          </w:p>
        </w:tc>
        <w:tc>
          <w:tcPr>
            <w:tcW w:w="2410" w:type="dxa"/>
            <w:vMerge w:val="restart"/>
            <w:tcBorders>
              <w:top w:val="single" w:color="000000" w:sz="4" w:space="0"/>
              <w:left w:val="single" w:color="000000" w:sz="4" w:space="0"/>
              <w:right w:val="single" w:color="000000" w:sz="4" w:space="0"/>
            </w:tcBorders>
            <w:vAlign w:val="center"/>
          </w:tcPr>
          <w:p>
            <w:pPr>
              <w:rPr>
                <w:rFonts w:ascii="宋体" w:hAnsi="宋体" w:eastAsia="仿宋_GB2312" w:cs="仿宋_GB2312"/>
                <w:bCs/>
                <w:color w:val="000000"/>
                <w:sz w:val="22"/>
              </w:rPr>
            </w:pPr>
            <w:r>
              <w:rPr>
                <w:rFonts w:ascii="宋体" w:hAnsi="宋体" w:eastAsia="仿宋_GB2312" w:cs="仿宋_GB2312"/>
                <w:bCs/>
                <w:color w:val="000000"/>
                <w:sz w:val="22"/>
              </w:rPr>
              <w:t>开展新生儿疾病筛查的医疗机构违反《新生儿疾病筛查技术规范》的;未履行告知程序擅自进行新生儿疾病筛查的;未按规定进行实验室质量监测、检查的</w:t>
            </w:r>
            <w:r>
              <w:rPr>
                <w:rFonts w:hint="eastAsia" w:ascii="宋体" w:hAnsi="宋体" w:eastAsia="仿宋_GB2312" w:cs="仿宋_GB2312"/>
                <w:bCs/>
                <w:color w:val="000000"/>
                <w:sz w:val="22"/>
              </w:rPr>
              <w:t>及</w:t>
            </w:r>
            <w:r>
              <w:rPr>
                <w:rFonts w:ascii="宋体" w:hAnsi="宋体" w:eastAsia="仿宋_GB2312" w:cs="仿宋_GB2312"/>
                <w:bCs/>
                <w:color w:val="000000"/>
                <w:sz w:val="22"/>
              </w:rPr>
              <w:t>违反</w:t>
            </w:r>
            <w:r>
              <w:rPr>
                <w:rFonts w:hint="eastAsia" w:ascii="宋体" w:hAnsi="宋体" w:eastAsia="仿宋_GB2312" w:cs="仿宋_GB2312"/>
                <w:bCs/>
                <w:color w:val="000000"/>
                <w:sz w:val="22"/>
              </w:rPr>
              <w:t>新生儿筛查</w:t>
            </w:r>
            <w:r>
              <w:rPr>
                <w:rFonts w:ascii="宋体" w:hAnsi="宋体" w:eastAsia="仿宋_GB2312" w:cs="仿宋_GB2312"/>
                <w:bCs/>
                <w:color w:val="000000"/>
                <w:sz w:val="22"/>
              </w:rPr>
              <w:t>其他规定的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jc w:val="left"/>
              <w:rPr>
                <w:rFonts w:hint="eastAsia"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pStyle w:val="4"/>
              <w:jc w:val="left"/>
              <w:rPr>
                <w:rFonts w:ascii="宋体" w:hAnsi="宋体" w:eastAsia="仿宋_GB2312" w:cs="仿宋_GB2312"/>
                <w:bCs/>
                <w:color w:val="000000"/>
                <w:spacing w:val="-22"/>
                <w:sz w:val="22"/>
                <w:szCs w:val="22"/>
              </w:rPr>
            </w:pPr>
            <w:r>
              <w:rPr>
                <w:rFonts w:hint="eastAsia" w:ascii="宋体" w:hAnsi="宋体" w:eastAsia="仿宋_GB2312" w:cs="仿宋_GB2312"/>
                <w:bCs/>
                <w:color w:val="000000"/>
                <w:spacing w:val="-22"/>
                <w:sz w:val="22"/>
                <w:szCs w:val="22"/>
              </w:rPr>
              <w:t>4. 经查证，确有合法有效从业证件</w:t>
            </w:r>
            <w:r>
              <w:rPr>
                <w:rFonts w:hint="eastAsia" w:ascii="宋体" w:hAnsi="宋体" w:eastAsia="仿宋_GB2312" w:cs="仿宋_GB2312"/>
                <w:bCs/>
                <w:color w:val="000000"/>
                <w:spacing w:val="-22"/>
                <w:sz w:val="22"/>
              </w:rPr>
              <w:t>；</w:t>
            </w:r>
          </w:p>
          <w:p>
            <w:pPr>
              <w:spacing w:line="240" w:lineRule="atLeast"/>
              <w:jc w:val="left"/>
              <w:rPr>
                <w:rFonts w:ascii="宋体" w:hAnsi="宋体" w:eastAsia="仿宋_GB2312" w:cs="Times New Roman"/>
                <w:sz w:val="32"/>
                <w:szCs w:val="32"/>
              </w:rPr>
            </w:pPr>
            <w:r>
              <w:rPr>
                <w:rFonts w:ascii="宋体" w:hAnsi="宋体" w:eastAsia="仿宋_GB2312" w:cs="仿宋_GB2312"/>
                <w:bCs/>
                <w:color w:val="000000"/>
                <w:sz w:val="22"/>
              </w:rPr>
              <w:t>4.没有造成</w:t>
            </w:r>
            <w:r>
              <w:rPr>
                <w:rFonts w:hint="eastAsia" w:ascii="宋体" w:hAnsi="宋体" w:eastAsia="仿宋_GB2312" w:cs="仿宋_GB2312"/>
                <w:bCs/>
                <w:color w:val="000000"/>
                <w:sz w:val="22"/>
              </w:rPr>
              <w:t>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textAlignment w:val="center"/>
              <w:rPr>
                <w:rStyle w:val="16"/>
                <w:rFonts w:hint="default" w:ascii="宋体" w:hAnsi="宋体"/>
                <w:bCs/>
              </w:rPr>
            </w:pPr>
            <w:r>
              <w:rPr>
                <w:rFonts w:hint="eastAsia" w:ascii="宋体" w:hAnsi="宋体" w:eastAsia="仿宋_GB2312" w:cs="仿宋_GB2312"/>
                <w:b/>
                <w:color w:val="000000"/>
                <w:sz w:val="22"/>
              </w:rPr>
              <w:t>专业法律《新生儿疾病筛查管理办法 》第十七条第一款第一、二、三、四项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2" w:hRule="atLeast"/>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56</w:t>
            </w:r>
          </w:p>
        </w:tc>
        <w:tc>
          <w:tcPr>
            <w:tcW w:w="2410" w:type="dxa"/>
            <w:vMerge w:val="continue"/>
            <w:tcBorders>
              <w:left w:val="single" w:color="000000" w:sz="4" w:space="0"/>
              <w:bottom w:val="single" w:color="000000" w:sz="4" w:space="0"/>
              <w:right w:val="single" w:color="000000" w:sz="4" w:space="0"/>
            </w:tcBorders>
            <w:vAlign w:val="center"/>
          </w:tcPr>
          <w:p>
            <w:pPr>
              <w:rPr>
                <w:rFonts w:ascii="宋体" w:hAnsi="宋体" w:eastAsia="仿宋_GB2312" w:cs="仿宋_GB2312"/>
                <w:bCs/>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rPr>
                <w:rFonts w:ascii="宋体" w:hAnsi="宋体" w:eastAsia="仿宋_GB2312" w:cs="仿宋_GB2312"/>
                <w:bCs/>
                <w:color w:val="000000"/>
                <w:sz w:val="22"/>
                <w:szCs w:val="22"/>
              </w:rPr>
            </w:pPr>
            <w:r>
              <w:rPr>
                <w:rFonts w:hint="eastAsia" w:ascii="宋体" w:hAnsi="宋体" w:eastAsia="仿宋_GB2312" w:cs="仿宋_GB2312"/>
                <w:bCs/>
                <w:color w:val="000000"/>
                <w:sz w:val="22"/>
                <w:szCs w:val="22"/>
              </w:rPr>
              <w:t>4.经查证，确有合法有效从业证件；</w:t>
            </w:r>
          </w:p>
          <w:p>
            <w:pPr>
              <w:pStyle w:val="4"/>
              <w:rPr>
                <w:rFonts w:ascii="宋体" w:hAnsi="宋体" w:eastAsia="仿宋_GB2312" w:cs="仿宋_GB2312"/>
                <w:bCs/>
                <w:color w:val="000000"/>
                <w:sz w:val="22"/>
              </w:rPr>
            </w:pPr>
            <w:r>
              <w:rPr>
                <w:rFonts w:hint="eastAsia" w:ascii="宋体" w:hAnsi="宋体" w:eastAsia="仿宋_GB2312" w:cs="仿宋_GB2312"/>
                <w:bCs/>
                <w:color w:val="000000"/>
                <w:sz w:val="22"/>
                <w:szCs w:val="22"/>
              </w:rPr>
              <w:t>5.危害后果轻微。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textAlignment w:val="center"/>
              <w:rPr>
                <w:rFonts w:ascii="宋体" w:hAnsi="宋体" w:eastAsia="仿宋_GB2312" w:cs="仿宋_GB2312"/>
                <w:b/>
                <w:color w:val="00000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4" w:hRule="atLeast"/>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hint="eastAsia" w:ascii="宋体" w:hAnsi="宋体" w:eastAsia="仿宋_GB2312" w:cs="仿宋_GB2312"/>
                <w:color w:val="000000"/>
                <w:sz w:val="22"/>
              </w:rPr>
            </w:pPr>
            <w:r>
              <w:rPr>
                <w:rFonts w:hint="eastAsia" w:ascii="宋体" w:hAnsi="宋体" w:eastAsia="仿宋_GB2312" w:cs="仿宋_GB2312"/>
                <w:color w:val="000000"/>
                <w:sz w:val="22"/>
              </w:rPr>
              <w:t>57</w:t>
            </w:r>
          </w:p>
        </w:tc>
        <w:tc>
          <w:tcPr>
            <w:tcW w:w="2410" w:type="dxa"/>
            <w:vMerge w:val="restart"/>
            <w:tcBorders>
              <w:top w:val="single" w:color="000000" w:sz="4" w:space="0"/>
              <w:left w:val="single" w:color="000000" w:sz="4" w:space="0"/>
              <w:right w:val="single" w:color="000000" w:sz="4" w:space="0"/>
            </w:tcBorders>
            <w:vAlign w:val="center"/>
          </w:tcPr>
          <w:p>
            <w:pPr>
              <w:rPr>
                <w:rFonts w:ascii="宋体" w:hAnsi="宋体" w:eastAsia="仿宋_GB2312" w:cs="仿宋_GB2312"/>
                <w:bCs/>
                <w:color w:val="000000"/>
                <w:sz w:val="22"/>
              </w:rPr>
            </w:pPr>
            <w:r>
              <w:rPr>
                <w:rFonts w:ascii="宋体" w:hAnsi="宋体" w:eastAsia="仿宋_GB2312" w:cs="仿宋_GB2312"/>
                <w:bCs/>
                <w:color w:val="000000"/>
                <w:sz w:val="22"/>
              </w:rPr>
              <w:t>托幼机构未按要求设立保健室、卫生室或者配备卫生保健人员的;聘用未进行健康检查或者健康检查不合格的工作人员的;未定期组织工作人员健康检查的;招收未经健康检查或健康检查不合格的儿童入托幼机构的;未严格按照《托儿所幼儿园卫生保健工作规范》开展卫生保健工作</w:t>
            </w:r>
            <w:r>
              <w:rPr>
                <w:rFonts w:hint="eastAsia" w:ascii="宋体" w:hAnsi="宋体" w:eastAsia="仿宋_GB2312" w:cs="仿宋_GB2312"/>
                <w:bCs/>
                <w:color w:val="000000"/>
                <w:sz w:val="22"/>
              </w:rPr>
              <w:t>的</w:t>
            </w: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Times New Roman"/>
                <w:sz w:val="32"/>
                <w:szCs w:val="32"/>
              </w:rPr>
            </w:pPr>
            <w:r>
              <w:rPr>
                <w:rFonts w:hint="eastAsia" w:ascii="宋体" w:hAnsi="宋体" w:eastAsia="仿宋_GB2312" w:cs="仿宋_GB2312"/>
                <w:bCs/>
                <w:color w:val="000000"/>
                <w:sz w:val="22"/>
              </w:rPr>
              <w:t>轻微不罚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1.违法行为轻微；</w:t>
            </w:r>
          </w:p>
          <w:p>
            <w:pPr>
              <w:widowControl/>
              <w:jc w:val="left"/>
              <w:textAlignment w:val="center"/>
              <w:rPr>
                <w:rFonts w:ascii="宋体" w:hAnsi="宋体" w:eastAsia="仿宋_GB2312" w:cs="仿宋_GB2312"/>
                <w:bCs/>
                <w:color w:val="000000"/>
                <w:sz w:val="22"/>
              </w:rPr>
            </w:pPr>
            <w:r>
              <w:rPr>
                <w:rFonts w:ascii="宋体" w:hAnsi="宋体" w:eastAsia="仿宋_GB2312" w:cs="仿宋_GB2312"/>
                <w:bCs/>
                <w:color w:val="000000"/>
                <w:sz w:val="22"/>
              </w:rPr>
              <w:t>2.积极配合执法；</w:t>
            </w:r>
          </w:p>
          <w:p>
            <w:pPr>
              <w:pStyle w:val="4"/>
              <w:jc w:val="left"/>
              <w:rPr>
                <w:rFonts w:hint="eastAsia" w:ascii="宋体" w:hAnsi="宋体" w:eastAsia="仿宋_GB2312" w:cs="仿宋_GB2312"/>
                <w:bCs/>
                <w:color w:val="000000"/>
                <w:sz w:val="22"/>
                <w:szCs w:val="22"/>
              </w:rPr>
            </w:pPr>
            <w:r>
              <w:rPr>
                <w:rFonts w:ascii="宋体" w:hAnsi="宋体" w:eastAsia="仿宋_GB2312" w:cs="仿宋_GB2312"/>
                <w:bCs/>
                <w:color w:val="000000"/>
                <w:sz w:val="22"/>
                <w:szCs w:val="22"/>
              </w:rPr>
              <w:t>3.</w:t>
            </w:r>
            <w:r>
              <w:rPr>
                <w:rFonts w:hint="eastAsia" w:ascii="宋体" w:hAnsi="宋体" w:eastAsia="仿宋_GB2312" w:cs="仿宋_GB2312"/>
                <w:bCs/>
                <w:color w:val="000000"/>
                <w:sz w:val="22"/>
                <w:szCs w:val="22"/>
              </w:rPr>
              <w:t>及时改正违法行为；</w:t>
            </w:r>
          </w:p>
          <w:p>
            <w:pPr>
              <w:pStyle w:val="4"/>
              <w:jc w:val="left"/>
              <w:rPr>
                <w:rFonts w:ascii="宋体" w:hAnsi="宋体" w:eastAsia="仿宋_GB2312" w:cs="仿宋_GB2312"/>
                <w:bCs/>
                <w:color w:val="000000"/>
                <w:spacing w:val="-22"/>
                <w:sz w:val="22"/>
                <w:szCs w:val="22"/>
              </w:rPr>
            </w:pPr>
            <w:r>
              <w:rPr>
                <w:rFonts w:hint="eastAsia" w:ascii="宋体" w:hAnsi="宋体" w:eastAsia="仿宋_GB2312" w:cs="仿宋_GB2312"/>
                <w:bCs/>
                <w:color w:val="000000"/>
                <w:spacing w:val="-22"/>
                <w:sz w:val="22"/>
                <w:szCs w:val="22"/>
              </w:rPr>
              <w:t>4. 经查证，确有合法有效从业证件</w:t>
            </w:r>
            <w:r>
              <w:rPr>
                <w:rFonts w:hint="eastAsia" w:ascii="宋体" w:hAnsi="宋体" w:eastAsia="仿宋_GB2312" w:cs="仿宋_GB2312"/>
                <w:bCs/>
                <w:color w:val="000000"/>
                <w:spacing w:val="-22"/>
                <w:sz w:val="22"/>
              </w:rPr>
              <w:t>；</w:t>
            </w:r>
          </w:p>
          <w:p>
            <w:pPr>
              <w:spacing w:line="240" w:lineRule="atLeast"/>
              <w:jc w:val="left"/>
              <w:rPr>
                <w:rFonts w:ascii="宋体" w:hAnsi="宋体" w:eastAsia="仿宋_GB2312" w:cs="Times New Roman"/>
                <w:sz w:val="32"/>
                <w:szCs w:val="32"/>
              </w:rPr>
            </w:pPr>
            <w:r>
              <w:rPr>
                <w:rFonts w:hint="eastAsia" w:ascii="宋体" w:hAnsi="宋体" w:eastAsia="仿宋_GB2312" w:cs="仿宋_GB2312"/>
                <w:bCs/>
                <w:color w:val="000000"/>
                <w:sz w:val="22"/>
              </w:rPr>
              <w:t>5</w:t>
            </w:r>
            <w:r>
              <w:rPr>
                <w:rFonts w:ascii="宋体" w:hAnsi="宋体" w:eastAsia="仿宋_GB2312" w:cs="仿宋_GB2312"/>
                <w:bCs/>
                <w:color w:val="000000"/>
                <w:sz w:val="22"/>
              </w:rPr>
              <w:t>.没有造成</w:t>
            </w:r>
            <w:r>
              <w:rPr>
                <w:rFonts w:hint="eastAsia" w:ascii="宋体" w:hAnsi="宋体" w:eastAsia="仿宋_GB2312" w:cs="仿宋_GB2312"/>
                <w:bCs/>
                <w:color w:val="000000"/>
                <w:sz w:val="22"/>
              </w:rPr>
              <w:t>危害后果。</w:t>
            </w:r>
          </w:p>
        </w:tc>
        <w:tc>
          <w:tcPr>
            <w:tcW w:w="6723" w:type="dxa"/>
            <w:vMerge w:val="restart"/>
            <w:tcBorders>
              <w:top w:val="single" w:color="000000" w:sz="4" w:space="0"/>
              <w:left w:val="single" w:color="000000" w:sz="4" w:space="0"/>
              <w:right w:val="single" w:color="000000" w:sz="4" w:space="0"/>
            </w:tcBorders>
            <w:vAlign w:val="center"/>
          </w:tcPr>
          <w:p>
            <w:pPr>
              <w:widowControl/>
              <w:textAlignment w:val="center"/>
              <w:rPr>
                <w:rStyle w:val="15"/>
                <w:rFonts w:hint="default" w:ascii="宋体" w:hAnsi="宋体"/>
                <w:bCs/>
              </w:rPr>
            </w:pPr>
            <w:r>
              <w:rPr>
                <w:rStyle w:val="16"/>
                <w:rFonts w:hint="default" w:ascii="宋体" w:hAnsi="宋体"/>
                <w:bCs/>
              </w:rPr>
              <w:t>通用法律《中华人民共和国行政处罚法》第三十三条第一款</w:t>
            </w:r>
            <w:r>
              <w:rPr>
                <w:rFonts w:hint="eastAsia" w:ascii="宋体" w:hAnsi="宋体" w:eastAsia="仿宋_GB2312" w:cs="仿宋_GB2312"/>
                <w:bCs/>
                <w:color w:val="000000"/>
                <w:sz w:val="22"/>
              </w:rPr>
              <w:t>违法行为轻微并及时纠正，没有造成危害后果的，不予行政处罚。初次违法且危害后果轻微并及时纠正的，可以不予行政处罚</w:t>
            </w:r>
            <w:r>
              <w:rPr>
                <w:rStyle w:val="15"/>
                <w:rFonts w:hint="default" w:ascii="宋体" w:hAnsi="宋体"/>
                <w:bCs/>
              </w:rPr>
              <w:t>。</w:t>
            </w:r>
          </w:p>
          <w:p>
            <w:pPr>
              <w:jc w:val="left"/>
              <w:textAlignment w:val="center"/>
              <w:rPr>
                <w:rStyle w:val="16"/>
                <w:rFonts w:hint="default" w:ascii="宋体" w:hAnsi="宋体"/>
                <w:bCs/>
              </w:rPr>
            </w:pPr>
            <w:r>
              <w:rPr>
                <w:rFonts w:hint="eastAsia" w:ascii="宋体" w:hAnsi="宋体" w:eastAsia="仿宋_GB2312" w:cs="仿宋_GB2312"/>
                <w:b/>
                <w:color w:val="000000"/>
                <w:sz w:val="22"/>
              </w:rPr>
              <w:t>专业法律《 托儿所幼儿园卫生保健管理办法》第十九条第一款第一、二、三、四 、五项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1" w:hRule="atLeast"/>
          <w:jc w:val="center"/>
        </w:trPr>
        <w:tc>
          <w:tcPr>
            <w:tcW w:w="706"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color w:val="000000"/>
                <w:sz w:val="22"/>
              </w:rPr>
            </w:pPr>
            <w:r>
              <w:rPr>
                <w:rFonts w:hint="eastAsia" w:ascii="宋体" w:hAnsi="宋体" w:eastAsia="仿宋_GB2312" w:cs="仿宋_GB2312"/>
                <w:color w:val="000000"/>
                <w:sz w:val="22"/>
              </w:rPr>
              <w:t>58</w:t>
            </w:r>
          </w:p>
        </w:tc>
        <w:tc>
          <w:tcPr>
            <w:tcW w:w="2410" w:type="dxa"/>
            <w:vMerge w:val="continue"/>
            <w:tcBorders>
              <w:left w:val="single" w:color="000000" w:sz="4" w:space="0"/>
              <w:bottom w:val="single" w:color="000000" w:sz="4" w:space="0"/>
              <w:right w:val="single" w:color="000000" w:sz="4" w:space="0"/>
            </w:tcBorders>
            <w:vAlign w:val="center"/>
          </w:tcPr>
          <w:p>
            <w:pPr>
              <w:rPr>
                <w:rFonts w:ascii="宋体" w:hAnsi="宋体" w:eastAsia="仿宋_GB2312" w:cs="仿宋_GB2312"/>
                <w:bCs/>
                <w:color w:val="000000"/>
                <w:sz w:val="22"/>
              </w:rPr>
            </w:pPr>
          </w:p>
        </w:tc>
        <w:tc>
          <w:tcPr>
            <w:tcW w:w="709" w:type="dxa"/>
            <w:tcBorders>
              <w:top w:val="single" w:color="000000" w:sz="4" w:space="0"/>
              <w:left w:val="single" w:color="000000" w:sz="4" w:space="0"/>
              <w:bottom w:val="single" w:color="000000" w:sz="4" w:space="0"/>
              <w:right w:val="single" w:color="000000" w:sz="4" w:space="0"/>
            </w:tcBorders>
            <w:vAlign w:val="center"/>
          </w:tcPr>
          <w:p>
            <w:pPr>
              <w:spacing w:line="240" w:lineRule="atLeast"/>
              <w:jc w:val="center"/>
              <w:rPr>
                <w:rFonts w:ascii="宋体" w:hAnsi="宋体" w:eastAsia="仿宋_GB2312" w:cs="仿宋_GB2312"/>
                <w:bCs/>
                <w:color w:val="000000"/>
                <w:sz w:val="22"/>
              </w:rPr>
            </w:pPr>
            <w:r>
              <w:rPr>
                <w:rFonts w:hint="eastAsia" w:ascii="宋体" w:hAnsi="宋体" w:eastAsia="仿宋_GB2312" w:cs="仿宋_GB2312"/>
                <w:bCs/>
                <w:color w:val="000000"/>
                <w:sz w:val="22"/>
              </w:rPr>
              <w:t>首违不罚</w:t>
            </w:r>
          </w:p>
        </w:tc>
        <w:tc>
          <w:tcPr>
            <w:tcW w:w="354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1.初次违法；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2.积极配合执法；</w:t>
            </w:r>
          </w:p>
          <w:p>
            <w:pPr>
              <w:widowControl/>
              <w:jc w:val="left"/>
              <w:textAlignment w:val="center"/>
              <w:rPr>
                <w:rFonts w:ascii="宋体" w:hAnsi="宋体" w:eastAsia="仿宋_GB2312" w:cs="仿宋_GB2312"/>
                <w:bCs/>
                <w:color w:val="000000"/>
                <w:sz w:val="22"/>
              </w:rPr>
            </w:pPr>
            <w:r>
              <w:rPr>
                <w:rFonts w:hint="eastAsia" w:ascii="宋体" w:hAnsi="宋体" w:eastAsia="仿宋_GB2312" w:cs="仿宋_GB2312"/>
                <w:bCs/>
                <w:color w:val="000000"/>
                <w:sz w:val="22"/>
              </w:rPr>
              <w:t>3.及时改正违法行为；</w:t>
            </w:r>
          </w:p>
          <w:p>
            <w:pPr>
              <w:pStyle w:val="4"/>
              <w:rPr>
                <w:rFonts w:ascii="宋体" w:hAnsi="宋体" w:eastAsia="仿宋_GB2312" w:cs="仿宋_GB2312"/>
                <w:bCs/>
                <w:color w:val="000000"/>
                <w:sz w:val="22"/>
                <w:szCs w:val="22"/>
              </w:rPr>
            </w:pPr>
            <w:r>
              <w:rPr>
                <w:rFonts w:hint="eastAsia" w:ascii="宋体" w:hAnsi="宋体" w:eastAsia="仿宋_GB2312" w:cs="仿宋_GB2312"/>
                <w:bCs/>
                <w:color w:val="000000"/>
                <w:sz w:val="22"/>
                <w:szCs w:val="22"/>
              </w:rPr>
              <w:t>4.经查证，确有合法有效从业证件;</w:t>
            </w:r>
          </w:p>
          <w:p>
            <w:pPr>
              <w:pStyle w:val="4"/>
              <w:rPr>
                <w:rFonts w:ascii="宋体" w:hAnsi="宋体" w:eastAsia="仿宋_GB2312" w:cs="仿宋_GB2312"/>
                <w:sz w:val="22"/>
              </w:rPr>
            </w:pPr>
            <w:r>
              <w:rPr>
                <w:rFonts w:hint="eastAsia" w:ascii="宋体" w:hAnsi="宋体" w:eastAsia="仿宋_GB2312" w:cs="仿宋_GB2312"/>
                <w:bCs/>
                <w:color w:val="000000"/>
                <w:sz w:val="22"/>
                <w:szCs w:val="22"/>
              </w:rPr>
              <w:t>5.危害后果轻微。</w:t>
            </w:r>
          </w:p>
        </w:tc>
        <w:tc>
          <w:tcPr>
            <w:tcW w:w="6723" w:type="dxa"/>
            <w:vMerge w:val="continue"/>
            <w:tcBorders>
              <w:left w:val="single" w:color="000000" w:sz="4" w:space="0"/>
              <w:bottom w:val="single" w:color="000000" w:sz="4" w:space="0"/>
              <w:right w:val="single" w:color="000000" w:sz="4" w:space="0"/>
            </w:tcBorders>
            <w:vAlign w:val="center"/>
          </w:tcPr>
          <w:p>
            <w:pPr>
              <w:widowControl/>
              <w:jc w:val="left"/>
              <w:textAlignment w:val="center"/>
              <w:rPr>
                <w:rFonts w:ascii="宋体" w:hAnsi="宋体" w:eastAsia="仿宋_GB2312" w:cs="仿宋_GB2312"/>
                <w:b/>
                <w:color w:val="000000"/>
                <w:sz w:val="22"/>
              </w:rPr>
            </w:pPr>
          </w:p>
        </w:tc>
      </w:tr>
    </w:tbl>
    <w:p>
      <w:pPr>
        <w:rPr>
          <w:rFonts w:ascii="宋体" w:hAnsi="宋体" w:eastAsia="仿宋_GB2312"/>
          <w:sz w:val="32"/>
          <w:szCs w:val="32"/>
        </w:rPr>
        <w:sectPr>
          <w:pgSz w:w="16838" w:h="11906" w:orient="landscape"/>
          <w:pgMar w:top="1797" w:right="1440" w:bottom="1797" w:left="1440" w:header="851" w:footer="992" w:gutter="0"/>
          <w:cols w:space="425" w:num="1"/>
          <w:docGrid w:linePitch="312" w:charSpace="0"/>
        </w:sectPr>
      </w:pPr>
    </w:p>
    <w:bookmarkEnd w:id="12"/>
    <w:p>
      <w:pPr>
        <w:rPr>
          <w:rFonts w:ascii="宋体" w:hAnsi="宋体" w:eastAsia="仿宋_GB2312"/>
          <w:sz w:val="32"/>
          <w:szCs w:val="32"/>
        </w:rPr>
      </w:pPr>
      <w:bookmarkStart w:id="13" w:name="_Hlk103610135"/>
      <w:r>
        <w:rPr>
          <w:rFonts w:hint="eastAsia" w:ascii="宋体" w:hAnsi="宋体" w:eastAsia="仿宋_GB2312"/>
          <w:sz w:val="32"/>
          <w:szCs w:val="32"/>
        </w:rPr>
        <w:t>附</w:t>
      </w:r>
      <w:r>
        <w:rPr>
          <w:rFonts w:hint="eastAsia" w:ascii="宋体" w:hAnsi="宋体" w:eastAsia="仿宋_GB2312"/>
          <w:sz w:val="32"/>
          <w:szCs w:val="32"/>
          <w:lang w:eastAsia="zh-CN"/>
        </w:rPr>
        <w:t>件</w:t>
      </w:r>
      <w:bookmarkStart w:id="16" w:name="_GoBack"/>
      <w:bookmarkEnd w:id="16"/>
      <w:r>
        <w:rPr>
          <w:rFonts w:hint="eastAsia" w:ascii="宋体" w:hAnsi="宋体" w:eastAsia="仿宋_GB2312"/>
          <w:sz w:val="32"/>
          <w:szCs w:val="32"/>
        </w:rPr>
        <w:t>2</w:t>
      </w:r>
    </w:p>
    <w:p>
      <w:pPr>
        <w:spacing w:line="580" w:lineRule="exact"/>
        <w:ind w:left="2525" w:leftChars="50" w:hanging="2420" w:hangingChars="550"/>
        <w:jc w:val="center"/>
        <w:rPr>
          <w:rFonts w:ascii="宋体" w:hAnsi="宋体" w:eastAsia="方正小标宋_GBK" w:cs="Times New Roman"/>
          <w:sz w:val="44"/>
          <w:szCs w:val="44"/>
        </w:rPr>
      </w:pPr>
      <w:r>
        <w:rPr>
          <w:rFonts w:hint="eastAsia" w:ascii="宋体" w:hAnsi="宋体" w:eastAsia="方正小标宋_GBK" w:cs="Times New Roman"/>
          <w:sz w:val="44"/>
          <w:szCs w:val="44"/>
        </w:rPr>
        <w:t>湖北省卫生健康领域轻微或首次违法行为</w:t>
      </w:r>
    </w:p>
    <w:p>
      <w:pPr>
        <w:spacing w:line="580" w:lineRule="exact"/>
        <w:ind w:left="2525" w:leftChars="50" w:hanging="2420" w:hangingChars="550"/>
        <w:jc w:val="center"/>
        <w:rPr>
          <w:rFonts w:ascii="宋体" w:hAnsi="宋体" w:eastAsia="方正小标宋_GBK" w:cs="Times New Roman"/>
          <w:sz w:val="44"/>
          <w:szCs w:val="44"/>
        </w:rPr>
      </w:pPr>
      <w:r>
        <w:rPr>
          <w:rFonts w:hint="eastAsia" w:ascii="宋体" w:hAnsi="宋体" w:eastAsia="方正小标宋_GBK" w:cs="Times New Roman"/>
          <w:sz w:val="44"/>
          <w:szCs w:val="44"/>
        </w:rPr>
        <w:t>不予行政处罚决定书</w:t>
      </w:r>
    </w:p>
    <w:bookmarkEnd w:id="13"/>
    <w:p>
      <w:pPr>
        <w:spacing w:line="200" w:lineRule="exact"/>
        <w:ind w:left="2305" w:leftChars="50" w:hanging="2200" w:hangingChars="550"/>
        <w:jc w:val="center"/>
        <w:rPr>
          <w:rFonts w:ascii="宋体" w:hAnsi="宋体" w:eastAsia="方正小标宋_GBK" w:cs="Times New Roman"/>
          <w:sz w:val="40"/>
          <w:szCs w:val="40"/>
        </w:rPr>
      </w:pPr>
    </w:p>
    <w:p>
      <w:pPr>
        <w:spacing w:line="240" w:lineRule="exact"/>
        <w:ind w:right="-340"/>
        <w:jc w:val="center"/>
        <w:rPr>
          <w:rFonts w:ascii="宋体" w:hAnsi="宋体" w:eastAsia="仿宋_GB2312" w:cs="微软雅黑"/>
          <w:sz w:val="24"/>
          <w:szCs w:val="24"/>
        </w:rPr>
      </w:pPr>
      <w:r>
        <w:rPr>
          <w:rFonts w:ascii="宋体" w:hAnsi="宋体" w:eastAsia="仿宋_GB2312" w:cs="Times New Roman"/>
          <w:sz w:val="24"/>
          <w:szCs w:val="24"/>
        </w:rPr>
        <w:t>文号：</w:t>
      </w:r>
      <w:r>
        <w:rPr>
          <w:rFonts w:hint="eastAsia" w:ascii="宋体" w:hAnsi="宋体" w:eastAsia="仿宋_GB2312" w:cs="Times New Roman"/>
          <w:sz w:val="24"/>
          <w:szCs w:val="24"/>
        </w:rPr>
        <w:t>〔年份〕+序号</w:t>
      </w:r>
    </w:p>
    <w:p>
      <w:pPr>
        <w:spacing w:line="240" w:lineRule="exact"/>
        <w:ind w:right="-340" w:firstLine="4394" w:firstLineChars="1831"/>
        <w:rPr>
          <w:rFonts w:ascii="宋体" w:hAnsi="宋体" w:eastAsia="仿宋_GB2312" w:cs="Times New Roman"/>
          <w:sz w:val="24"/>
          <w:szCs w:val="24"/>
        </w:rPr>
      </w:pPr>
    </w:p>
    <w:p>
      <w:pPr>
        <w:widowControl/>
        <w:spacing w:before="100" w:after="156" w:line="240" w:lineRule="exact"/>
        <w:rPr>
          <w:rFonts w:ascii="宋体" w:hAnsi="宋体" w:eastAsia="仿宋_GB2312" w:cs="Times New Roman"/>
          <w:sz w:val="24"/>
          <w:szCs w:val="24"/>
          <w:u w:val="single"/>
        </w:rPr>
      </w:pPr>
      <w:r>
        <w:rPr>
          <w:rFonts w:ascii="宋体" w:hAnsi="宋体" w:eastAsia="仿宋_GB2312" w:cs="Times New Roman"/>
          <w:sz w:val="24"/>
          <w:szCs w:val="24"/>
        </w:rPr>
        <w:t>行政相对人</w:t>
      </w:r>
      <w:r>
        <w:rPr>
          <w:rFonts w:hint="eastAsia" w:ascii="宋体" w:hAnsi="宋体" w:eastAsia="仿宋_GB2312" w:cs="Times New Roman"/>
          <w:sz w:val="24"/>
          <w:szCs w:val="24"/>
        </w:rPr>
        <w:t>名称（机构名称/当事人姓名）：</w:t>
      </w:r>
    </w:p>
    <w:p>
      <w:pPr>
        <w:widowControl/>
        <w:spacing w:before="100" w:after="156" w:line="240" w:lineRule="exact"/>
        <w:rPr>
          <w:rFonts w:ascii="宋体" w:hAnsi="宋体" w:eastAsia="仿宋_GB2312" w:cs="Times New Roman"/>
          <w:sz w:val="24"/>
          <w:szCs w:val="24"/>
          <w:u w:val="single"/>
        </w:rPr>
      </w:pPr>
      <w:r>
        <w:rPr>
          <w:rFonts w:hint="eastAsia" w:ascii="宋体" w:hAnsi="宋体" w:eastAsia="仿宋_GB2312" w:cs="Times New Roman"/>
          <w:sz w:val="24"/>
          <w:szCs w:val="24"/>
        </w:rPr>
        <w:t>当事人</w:t>
      </w:r>
      <w:r>
        <w:rPr>
          <w:rFonts w:ascii="宋体" w:hAnsi="宋体" w:eastAsia="仿宋_GB2312" w:cs="Times New Roman"/>
          <w:sz w:val="24"/>
          <w:szCs w:val="24"/>
        </w:rPr>
        <w:t>地址</w:t>
      </w:r>
      <w:r>
        <w:rPr>
          <w:rFonts w:hint="eastAsia" w:ascii="宋体" w:hAnsi="宋体" w:eastAsia="仿宋_GB2312" w:cs="Times New Roman"/>
          <w:sz w:val="24"/>
          <w:szCs w:val="24"/>
        </w:rPr>
        <w:t>/住址</w:t>
      </w:r>
      <w:r>
        <w:rPr>
          <w:rFonts w:ascii="宋体" w:hAnsi="宋体" w:eastAsia="仿宋_GB2312" w:cs="Times New Roman"/>
          <w:sz w:val="24"/>
          <w:szCs w:val="24"/>
        </w:rPr>
        <w:t>：</w:t>
      </w:r>
    </w:p>
    <w:p>
      <w:pPr>
        <w:widowControl/>
        <w:spacing w:line="460" w:lineRule="exact"/>
        <w:ind w:firstLine="420"/>
        <w:rPr>
          <w:rFonts w:hint="default" w:ascii="宋体" w:hAnsi="宋体" w:eastAsia="仿宋_GB2312" w:cs="Times New Roman"/>
          <w:sz w:val="24"/>
          <w:szCs w:val="24"/>
          <w:u w:val="single"/>
          <w:lang w:val="en-US" w:eastAsia="zh-CN"/>
        </w:rPr>
      </w:pPr>
      <w:r>
        <w:rPr>
          <w:rFonts w:ascii="宋体" w:hAnsi="宋体" w:eastAsia="仿宋_GB2312" w:cs="Times New Roman"/>
          <w:sz w:val="24"/>
          <w:szCs w:val="24"/>
        </w:rPr>
        <w:t>本机关依法查明</w:t>
      </w:r>
      <w:r>
        <w:rPr>
          <w:rFonts w:hint="eastAsia" w:ascii="宋体" w:hAnsi="宋体" w:eastAsia="仿宋_GB2312" w:cs="Times New Roman"/>
          <w:sz w:val="24"/>
          <w:szCs w:val="24"/>
        </w:rPr>
        <w:t>你（单位）存在以下</w:t>
      </w:r>
      <w:r>
        <w:rPr>
          <w:rFonts w:hint="eastAsia" w:ascii="宋体" w:hAnsi="宋体" w:eastAsia="仿宋_GB2312" w:cs="Times New Roman"/>
          <w:sz w:val="24"/>
          <w:szCs w:val="24"/>
          <w:u w:val="single"/>
          <w:lang w:val="en-US" w:eastAsia="zh-CN"/>
        </w:rPr>
        <w:t xml:space="preserve">                                                                           </w:t>
      </w:r>
    </w:p>
    <w:p>
      <w:pPr>
        <w:widowControl/>
        <w:spacing w:line="460" w:lineRule="exact"/>
        <w:jc w:val="left"/>
        <w:rPr>
          <w:rFonts w:hint="default" w:ascii="宋体" w:hAnsi="宋体" w:eastAsia="仿宋_GB2312" w:cs="Times New Roman"/>
          <w:sz w:val="24"/>
          <w:szCs w:val="24"/>
          <w:u w:val="single"/>
          <w:lang w:val="en-US" w:eastAsia="zh-CN"/>
        </w:rPr>
      </w:pPr>
      <w:r>
        <w:rPr>
          <w:rFonts w:hint="eastAsia" w:ascii="宋体" w:hAnsi="宋体" w:eastAsia="仿宋_GB2312" w:cs="Times New Roman"/>
          <w:sz w:val="24"/>
          <w:szCs w:val="24"/>
          <w:u w:val="single"/>
          <w:lang w:val="en-US" w:eastAsia="zh-CN"/>
        </w:rPr>
        <w:t xml:space="preserve">                                                                      </w:t>
      </w:r>
    </w:p>
    <w:p>
      <w:pPr>
        <w:widowControl/>
        <w:spacing w:line="460" w:lineRule="exact"/>
        <w:rPr>
          <w:rFonts w:ascii="宋体" w:hAnsi="宋体" w:eastAsia="仿宋_GB2312" w:cs="Times New Roman"/>
          <w:sz w:val="24"/>
          <w:szCs w:val="24"/>
          <w:u w:val="single"/>
        </w:rPr>
      </w:pPr>
      <w:r>
        <w:rPr>
          <w:rFonts w:hint="eastAsia" w:ascii="宋体" w:hAnsi="宋体" w:eastAsia="仿宋_GB2312" w:cs="Times New Roman"/>
          <w:sz w:val="24"/>
          <w:szCs w:val="24"/>
        </w:rPr>
        <w:t>违法行为。</w:t>
      </w:r>
    </w:p>
    <w:p>
      <w:pPr>
        <w:widowControl/>
        <w:spacing w:line="460" w:lineRule="exact"/>
        <w:ind w:firstLine="480" w:firstLineChars="200"/>
        <w:rPr>
          <w:rFonts w:hint="default" w:ascii="宋体" w:hAnsi="宋体" w:eastAsia="仿宋_GB2312" w:cs="Times New Roman"/>
          <w:sz w:val="24"/>
          <w:szCs w:val="24"/>
          <w:u w:val="single"/>
          <w:lang w:val="en-US" w:eastAsia="zh-CN"/>
        </w:rPr>
      </w:pPr>
      <w:r>
        <w:rPr>
          <w:rFonts w:ascii="宋体" w:hAnsi="宋体" w:eastAsia="仿宋_GB2312" w:cs="Times New Roman"/>
          <w:sz w:val="24"/>
          <w:szCs w:val="24"/>
        </w:rPr>
        <w:t>以上事实有</w:t>
      </w:r>
      <w:r>
        <w:rPr>
          <w:rFonts w:hint="eastAsia" w:ascii="宋体" w:hAnsi="宋体" w:eastAsia="仿宋_GB2312" w:cs="Times New Roman"/>
          <w:sz w:val="24"/>
          <w:szCs w:val="24"/>
          <w:u w:val="single"/>
          <w:lang w:val="en-US" w:eastAsia="zh-CN"/>
        </w:rPr>
        <w:t xml:space="preserve">                                                        </w:t>
      </w:r>
      <w:r>
        <w:rPr>
          <w:rFonts w:hint="eastAsia" w:ascii="宋体" w:hAnsi="宋体" w:eastAsia="仿宋_GB2312" w:cs="Times New Roman"/>
          <w:sz w:val="24"/>
          <w:szCs w:val="24"/>
          <w:lang w:val="en-US" w:eastAsia="zh-CN"/>
        </w:rPr>
        <w:t xml:space="preserve"> </w:t>
      </w:r>
    </w:p>
    <w:p>
      <w:pPr>
        <w:widowControl/>
        <w:spacing w:line="460" w:lineRule="exact"/>
        <w:rPr>
          <w:rFonts w:ascii="宋体" w:hAnsi="宋体" w:eastAsia="仿宋_GB2312" w:cs="Times New Roman"/>
          <w:sz w:val="24"/>
          <w:szCs w:val="24"/>
        </w:rPr>
      </w:pPr>
      <w:r>
        <w:rPr>
          <w:rFonts w:hint="eastAsia" w:ascii="宋体" w:hAnsi="宋体" w:eastAsia="仿宋_GB2312" w:cs="Times New Roman"/>
          <w:sz w:val="24"/>
          <w:szCs w:val="24"/>
        </w:rPr>
        <w:t>等证据</w:t>
      </w:r>
      <w:r>
        <w:rPr>
          <w:rFonts w:ascii="宋体" w:hAnsi="宋体" w:eastAsia="仿宋_GB2312" w:cs="Times New Roman"/>
          <w:sz w:val="24"/>
          <w:szCs w:val="24"/>
        </w:rPr>
        <w:t>为证。</w:t>
      </w:r>
    </w:p>
    <w:p>
      <w:pPr>
        <w:widowControl/>
        <w:spacing w:line="460" w:lineRule="exact"/>
        <w:ind w:firstLine="480" w:firstLineChars="200"/>
        <w:rPr>
          <w:rFonts w:hint="default" w:ascii="宋体" w:hAnsi="宋体" w:eastAsia="仿宋_GB2312" w:cs="Times New Roman"/>
          <w:sz w:val="24"/>
          <w:szCs w:val="24"/>
          <w:u w:val="single"/>
          <w:lang w:val="en-US" w:eastAsia="zh-CN"/>
        </w:rPr>
      </w:pPr>
      <w:bookmarkStart w:id="14" w:name="_Hlk101443148"/>
      <w:r>
        <w:rPr>
          <w:rFonts w:hint="eastAsia" w:ascii="宋体" w:hAnsi="宋体" w:eastAsia="仿宋_GB2312" w:cs="Times New Roman"/>
          <w:sz w:val="24"/>
          <w:szCs w:val="24"/>
        </w:rPr>
        <w:t>你（单位）</w:t>
      </w:r>
      <w:bookmarkEnd w:id="14"/>
      <w:r>
        <w:rPr>
          <w:rFonts w:hint="eastAsia" w:ascii="宋体" w:hAnsi="宋体" w:eastAsia="仿宋_GB2312" w:cs="Times New Roman"/>
          <w:sz w:val="24"/>
          <w:szCs w:val="24"/>
        </w:rPr>
        <w:t>违反了</w:t>
      </w:r>
      <w:r>
        <w:rPr>
          <w:rFonts w:hint="eastAsia" w:ascii="宋体" w:hAnsi="宋体" w:eastAsia="仿宋_GB2312" w:cs="Times New Roman"/>
          <w:sz w:val="24"/>
          <w:szCs w:val="24"/>
          <w:u w:val="single"/>
          <w:lang w:val="en-US" w:eastAsia="zh-CN"/>
        </w:rPr>
        <w:t xml:space="preserve">                                                  </w:t>
      </w:r>
    </w:p>
    <w:p>
      <w:pPr>
        <w:widowControl/>
        <w:spacing w:line="460" w:lineRule="exact"/>
        <w:rPr>
          <w:rFonts w:ascii="宋体" w:hAnsi="宋体" w:eastAsia="仿宋_GB2312" w:cs="Times New Roman"/>
          <w:sz w:val="24"/>
          <w:szCs w:val="24"/>
        </w:rPr>
      </w:pPr>
      <w:r>
        <w:rPr>
          <w:rFonts w:ascii="宋体" w:hAnsi="宋体" w:eastAsia="仿宋_GB2312" w:cs="Times New Roman"/>
          <w:sz w:val="24"/>
          <w:szCs w:val="24"/>
        </w:rPr>
        <w:t>的规定</w:t>
      </w:r>
      <w:r>
        <w:rPr>
          <w:rFonts w:hint="eastAsia" w:ascii="宋体" w:hAnsi="宋体" w:eastAsia="仿宋_GB2312" w:cs="Times New Roman"/>
          <w:sz w:val="24"/>
          <w:szCs w:val="24"/>
        </w:rPr>
        <w:t>，本应依据的规定，对你（单位）作出的行政处罚。鉴于本次违法行为轻微、尚未造成危害后果或属于初次违法、危害后果轻微，且经本机关于   年  月  日复查，你（单位）已改正上述违法行为，</w:t>
      </w:r>
      <w:r>
        <w:rPr>
          <w:rFonts w:ascii="宋体" w:hAnsi="宋体" w:eastAsia="仿宋_GB2312" w:cs="Times New Roman"/>
          <w:sz w:val="24"/>
          <w:szCs w:val="24"/>
        </w:rPr>
        <w:t>现依据《中华人民共和国行政处罚法》第三十三条</w:t>
      </w:r>
      <w:r>
        <w:rPr>
          <w:rFonts w:hint="eastAsia" w:ascii="宋体" w:hAnsi="宋体" w:eastAsia="仿宋_GB2312" w:cs="Times New Roman"/>
          <w:sz w:val="24"/>
          <w:szCs w:val="24"/>
        </w:rPr>
        <w:t>第一款</w:t>
      </w:r>
      <w:r>
        <w:rPr>
          <w:rFonts w:ascii="宋体" w:hAnsi="宋体" w:eastAsia="仿宋_GB2312" w:cs="Times New Roman"/>
          <w:sz w:val="24"/>
          <w:szCs w:val="24"/>
        </w:rPr>
        <w:t>的规定，决定</w:t>
      </w:r>
      <w:r>
        <w:rPr>
          <w:rFonts w:hint="eastAsia" w:ascii="宋体" w:hAnsi="宋体" w:eastAsia="仿宋_GB2312" w:cs="Times New Roman"/>
          <w:sz w:val="24"/>
          <w:szCs w:val="24"/>
        </w:rPr>
        <w:t>对你（单位）</w:t>
      </w:r>
      <w:r>
        <w:rPr>
          <w:rFonts w:ascii="宋体" w:hAnsi="宋体" w:eastAsia="仿宋_GB2312" w:cs="Times New Roman"/>
          <w:sz w:val="24"/>
          <w:szCs w:val="24"/>
        </w:rPr>
        <w:t>不予行政处罚。请你（单位）加强</w:t>
      </w:r>
      <w:r>
        <w:rPr>
          <w:rFonts w:hint="eastAsia" w:ascii="宋体" w:hAnsi="宋体" w:eastAsia="仿宋_GB2312" w:cs="Times New Roman"/>
          <w:sz w:val="24"/>
          <w:szCs w:val="24"/>
        </w:rPr>
        <w:t>卫生健康</w:t>
      </w:r>
      <w:r>
        <w:rPr>
          <w:rFonts w:ascii="宋体" w:hAnsi="宋体" w:eastAsia="仿宋_GB2312" w:cs="Times New Roman"/>
          <w:sz w:val="24"/>
          <w:szCs w:val="24"/>
        </w:rPr>
        <w:t>法律法规的学习，</w:t>
      </w:r>
      <w:r>
        <w:rPr>
          <w:rFonts w:hint="eastAsia" w:ascii="宋体" w:hAnsi="宋体" w:eastAsia="仿宋_GB2312" w:cs="Times New Roman"/>
          <w:sz w:val="24"/>
          <w:szCs w:val="24"/>
        </w:rPr>
        <w:t>严格守法，</w:t>
      </w:r>
      <w:r>
        <w:rPr>
          <w:rFonts w:ascii="宋体" w:hAnsi="宋体" w:eastAsia="仿宋_GB2312" w:cs="Times New Roman"/>
          <w:sz w:val="24"/>
          <w:szCs w:val="24"/>
        </w:rPr>
        <w:t>避免再次发生违法行为。</w:t>
      </w:r>
    </w:p>
    <w:p>
      <w:pPr>
        <w:widowControl/>
        <w:spacing w:line="460" w:lineRule="exact"/>
        <w:rPr>
          <w:rFonts w:ascii="宋体" w:hAnsi="宋体" w:eastAsia="仿宋_GB2312" w:cs="Times New Roman"/>
          <w:sz w:val="24"/>
          <w:szCs w:val="24"/>
        </w:rPr>
      </w:pPr>
    </w:p>
    <w:p>
      <w:pPr>
        <w:widowControl/>
        <w:spacing w:before="100" w:after="156" w:line="300" w:lineRule="exact"/>
        <w:ind w:firstLine="360" w:firstLineChars="150"/>
        <w:rPr>
          <w:rFonts w:ascii="宋体" w:hAnsi="宋体" w:eastAsia="仿宋_GB2312" w:cs="Times New Roman"/>
          <w:sz w:val="24"/>
          <w:szCs w:val="24"/>
        </w:rPr>
      </w:pPr>
      <w:r>
        <w:rPr>
          <w:rFonts w:ascii="宋体" w:hAnsi="宋体" w:eastAsia="仿宋_GB2312" w:cs="Times New Roman"/>
          <w:sz w:val="24"/>
          <w:szCs w:val="24"/>
        </w:rPr>
        <w:t>执法人员签名            卫生健康</w:t>
      </w:r>
      <w:r>
        <w:rPr>
          <w:rFonts w:hint="eastAsia" w:ascii="宋体" w:hAnsi="宋体" w:eastAsia="仿宋_GB2312" w:cs="Times New Roman"/>
          <w:sz w:val="24"/>
          <w:szCs w:val="24"/>
        </w:rPr>
        <w:t>行政机关</w:t>
      </w:r>
      <w:r>
        <w:rPr>
          <w:rFonts w:ascii="宋体" w:hAnsi="宋体" w:eastAsia="仿宋_GB2312" w:cs="Times New Roman"/>
          <w:sz w:val="24"/>
          <w:szCs w:val="24"/>
        </w:rPr>
        <w:t>（盖章）</w:t>
      </w:r>
    </w:p>
    <w:p>
      <w:pPr>
        <w:widowControl/>
        <w:spacing w:line="460" w:lineRule="exact"/>
        <w:jc w:val="center"/>
        <w:rPr>
          <w:rFonts w:ascii="宋体" w:hAnsi="宋体" w:eastAsia="仿宋_GB2312" w:cs="Times New Roman"/>
          <w:sz w:val="24"/>
          <w:szCs w:val="24"/>
        </w:rPr>
      </w:pPr>
      <w:r>
        <w:rPr>
          <w:rFonts w:ascii="宋体" w:hAnsi="宋体" w:eastAsia="仿宋_GB2312" w:cs="Times New Roman"/>
          <w:sz w:val="24"/>
          <w:szCs w:val="24"/>
        </w:rPr>
        <w:t xml:space="preserve">                                    年    月    日</w:t>
      </w:r>
    </w:p>
    <w:p>
      <w:pPr>
        <w:widowControl/>
        <w:spacing w:line="460" w:lineRule="exact"/>
        <w:rPr>
          <w:rFonts w:ascii="宋体" w:hAnsi="宋体" w:eastAsia="仿宋_GB2312" w:cs="Times New Roman"/>
          <w:sz w:val="24"/>
          <w:szCs w:val="24"/>
        </w:rPr>
      </w:pPr>
    </w:p>
    <w:p>
      <w:pPr>
        <w:widowControl/>
        <w:spacing w:line="460" w:lineRule="exact"/>
        <w:ind w:firstLine="480" w:firstLineChars="200"/>
        <w:rPr>
          <w:rFonts w:ascii="宋体" w:hAnsi="宋体" w:eastAsia="仿宋_GB2312" w:cs="Times New Roman"/>
          <w:sz w:val="24"/>
          <w:szCs w:val="24"/>
        </w:rPr>
      </w:pPr>
      <w:r>
        <w:rPr>
          <w:rFonts w:ascii="宋体" w:hAnsi="宋体" w:eastAsia="仿宋_GB2312" w:cs="Times New Roman"/>
          <w:sz w:val="24"/>
          <w:szCs w:val="24"/>
        </w:rPr>
        <w:t>我</w:t>
      </w:r>
      <w:r>
        <w:rPr>
          <w:rFonts w:hint="eastAsia" w:ascii="宋体" w:hAnsi="宋体" w:eastAsia="仿宋_GB2312" w:cs="Times New Roman"/>
          <w:sz w:val="24"/>
          <w:szCs w:val="24"/>
        </w:rPr>
        <w:t>（单位）</w:t>
      </w:r>
      <w:r>
        <w:rPr>
          <w:rFonts w:ascii="宋体" w:hAnsi="宋体" w:eastAsia="仿宋_GB2312" w:cs="Times New Roman"/>
          <w:sz w:val="24"/>
          <w:szCs w:val="24"/>
        </w:rPr>
        <w:t>于年月日收到本决定书，</w:t>
      </w:r>
      <w:r>
        <w:rPr>
          <w:rFonts w:hint="eastAsia" w:ascii="宋体" w:hAnsi="宋体" w:eastAsia="仿宋_GB2312" w:cs="Times New Roman"/>
          <w:sz w:val="24"/>
          <w:szCs w:val="24"/>
        </w:rPr>
        <w:t>对此没有异议。如</w:t>
      </w:r>
      <w:bookmarkStart w:id="15" w:name="_Hlk101881815"/>
      <w:r>
        <w:rPr>
          <w:rFonts w:hint="eastAsia" w:ascii="宋体" w:hAnsi="宋体" w:eastAsia="仿宋_GB2312" w:cs="Times New Roman"/>
          <w:sz w:val="24"/>
          <w:szCs w:val="24"/>
        </w:rPr>
        <w:t>再次发生违法行为，愿意承担相应法律责任，接受相应行政处罚。</w:t>
      </w:r>
    </w:p>
    <w:bookmarkEnd w:id="15"/>
    <w:p>
      <w:pPr>
        <w:widowControl/>
        <w:spacing w:line="400" w:lineRule="exact"/>
        <w:jc w:val="center"/>
        <w:rPr>
          <w:rFonts w:ascii="宋体" w:hAnsi="宋体" w:eastAsia="仿宋_GB2312" w:cs="Times New Roman"/>
          <w:sz w:val="24"/>
          <w:szCs w:val="24"/>
        </w:rPr>
      </w:pPr>
      <w:r>
        <w:rPr>
          <w:rFonts w:ascii="宋体" w:hAnsi="宋体" w:eastAsia="仿宋_GB2312" w:cs="Times New Roman"/>
          <w:sz w:val="24"/>
          <w:szCs w:val="24"/>
        </w:rPr>
        <w:t xml:space="preserve">                                      行政相对人签名（盖章）：   </w:t>
      </w:r>
    </w:p>
    <w:p>
      <w:pPr>
        <w:widowControl/>
        <w:ind w:firstLine="5400" w:firstLineChars="2250"/>
        <w:rPr>
          <w:rFonts w:ascii="宋体" w:hAnsi="宋体" w:eastAsia="仿宋_GB2312" w:cs="Times New Roman"/>
          <w:sz w:val="24"/>
          <w:szCs w:val="24"/>
        </w:rPr>
      </w:pPr>
      <w:r>
        <w:rPr>
          <w:rFonts w:ascii="宋体" w:hAnsi="宋体" w:eastAsia="仿宋_GB2312" w:cs="Times New Roman"/>
          <w:sz w:val="24"/>
          <w:szCs w:val="24"/>
        </w:rPr>
        <w:t>年    月    日</w:t>
      </w:r>
    </w:p>
    <w:p>
      <w:pPr>
        <w:widowControl/>
        <w:ind w:firstLine="5400" w:firstLineChars="2250"/>
        <w:rPr>
          <w:rFonts w:ascii="宋体" w:hAnsi="宋体" w:eastAsia="仿宋_GB2312" w:cs="Times New Roman"/>
          <w:sz w:val="24"/>
          <w:szCs w:val="24"/>
        </w:rPr>
      </w:pPr>
    </w:p>
    <w:p>
      <w:pPr>
        <w:adjustRightInd w:val="0"/>
        <w:snapToGrid w:val="0"/>
        <w:rPr>
          <w:rFonts w:ascii="宋体" w:hAnsi="宋体" w:eastAsia="仿宋_GB2312" w:cs="Times New Roman"/>
          <w:sz w:val="24"/>
          <w:szCs w:val="24"/>
          <w:u w:val="single"/>
        </w:rPr>
      </w:pPr>
      <w:r>
        <w:rPr>
          <w:rFonts w:hint="eastAsia" w:ascii="宋体" w:hAnsi="宋体" w:eastAsia="仿宋_GB2312" w:cs="Times New Roman"/>
          <w:sz w:val="24"/>
          <w:szCs w:val="24"/>
          <w:u w:val="single"/>
        </w:rPr>
        <w:t xml:space="preserve">备注：本文书一式二联，第一联交行政相对人，第二联留存执法案卷。 </w:t>
      </w:r>
    </w:p>
    <w:p>
      <w:pPr>
        <w:adjustRightInd w:val="0"/>
        <w:snapToGrid w:val="0"/>
        <w:rPr>
          <w:rFonts w:ascii="宋体" w:hAnsi="宋体" w:eastAsia="仿宋_GB2312" w:cs="Times New Roman"/>
          <w:sz w:val="24"/>
          <w:szCs w:val="24"/>
        </w:rPr>
        <w:sectPr>
          <w:pgSz w:w="11906" w:h="16838"/>
          <w:pgMar w:top="1440" w:right="1797" w:bottom="1440" w:left="1797" w:header="851" w:footer="992" w:gutter="0"/>
          <w:cols w:space="425" w:num="1"/>
          <w:docGrid w:linePitch="312" w:charSpace="0"/>
        </w:sectPr>
      </w:pPr>
      <w:r>
        <w:rPr>
          <w:rFonts w:hint="eastAsia" w:ascii="宋体" w:hAnsi="宋体" w:eastAsia="仿宋_GB2312" w:cs="Times New Roman"/>
          <w:sz w:val="24"/>
          <w:szCs w:val="24"/>
        </w:rPr>
        <w:t xml:space="preserve">                                       湖北省卫生健康委员会制定</w:t>
      </w:r>
    </w:p>
    <w:p>
      <w:pPr>
        <w:adjustRightInd w:val="0"/>
        <w:snapToGrid w:val="0"/>
        <w:rPr>
          <w:rFonts w:ascii="宋体" w:hAnsi="宋体" w:eastAsia="仿宋_GB2312" w:cs="仿宋_GB2312"/>
          <w:bCs/>
          <w:color w:val="000000"/>
          <w:sz w:val="22"/>
        </w:rPr>
      </w:pPr>
    </w:p>
    <w:sectPr>
      <w:pgSz w:w="16838" w:h="11906" w:orient="landscape"/>
      <w:pgMar w:top="1797" w:right="1440" w:bottom="1797" w:left="1440"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0000000000000000000"/>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65C3C0F"/>
    <w:multiLevelType w:val="singleLevel"/>
    <w:tmpl w:val="765C3C0F"/>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zAxZmUzZWZlNjRhMWNmZTQ2ZmE5YWM1ZjM0NTc1MTEifQ=="/>
  </w:docVars>
  <w:rsids>
    <w:rsidRoot w:val="009D0C26"/>
    <w:rsid w:val="00001953"/>
    <w:rsid w:val="00001C05"/>
    <w:rsid w:val="000027BA"/>
    <w:rsid w:val="00005329"/>
    <w:rsid w:val="00013E7A"/>
    <w:rsid w:val="000151CF"/>
    <w:rsid w:val="00015B62"/>
    <w:rsid w:val="00021135"/>
    <w:rsid w:val="000309D6"/>
    <w:rsid w:val="00033540"/>
    <w:rsid w:val="000340B7"/>
    <w:rsid w:val="000341A3"/>
    <w:rsid w:val="00034D28"/>
    <w:rsid w:val="000445B3"/>
    <w:rsid w:val="000468BE"/>
    <w:rsid w:val="0005613C"/>
    <w:rsid w:val="000575C9"/>
    <w:rsid w:val="00065B04"/>
    <w:rsid w:val="000729D9"/>
    <w:rsid w:val="00085531"/>
    <w:rsid w:val="00086499"/>
    <w:rsid w:val="000917C8"/>
    <w:rsid w:val="0009624F"/>
    <w:rsid w:val="000A3BE2"/>
    <w:rsid w:val="000A6703"/>
    <w:rsid w:val="000B0535"/>
    <w:rsid w:val="000B2E6B"/>
    <w:rsid w:val="000B7741"/>
    <w:rsid w:val="000C29D1"/>
    <w:rsid w:val="000C40E7"/>
    <w:rsid w:val="000C5DDD"/>
    <w:rsid w:val="000C6230"/>
    <w:rsid w:val="000C76AD"/>
    <w:rsid w:val="000D05C3"/>
    <w:rsid w:val="000D0717"/>
    <w:rsid w:val="000D22D4"/>
    <w:rsid w:val="000D2B19"/>
    <w:rsid w:val="000D4209"/>
    <w:rsid w:val="000E1BBD"/>
    <w:rsid w:val="000E4F63"/>
    <w:rsid w:val="000F0B4B"/>
    <w:rsid w:val="000F6675"/>
    <w:rsid w:val="0010032B"/>
    <w:rsid w:val="001026FF"/>
    <w:rsid w:val="00103131"/>
    <w:rsid w:val="00110047"/>
    <w:rsid w:val="001148E0"/>
    <w:rsid w:val="00115C1C"/>
    <w:rsid w:val="0011617B"/>
    <w:rsid w:val="001250CB"/>
    <w:rsid w:val="00126DDB"/>
    <w:rsid w:val="00134588"/>
    <w:rsid w:val="001347B9"/>
    <w:rsid w:val="0014027F"/>
    <w:rsid w:val="00143AE2"/>
    <w:rsid w:val="00152629"/>
    <w:rsid w:val="00155753"/>
    <w:rsid w:val="001559E3"/>
    <w:rsid w:val="00157F54"/>
    <w:rsid w:val="00167D40"/>
    <w:rsid w:val="00174F8D"/>
    <w:rsid w:val="001817A5"/>
    <w:rsid w:val="0018186E"/>
    <w:rsid w:val="00183363"/>
    <w:rsid w:val="0018564E"/>
    <w:rsid w:val="00186F7F"/>
    <w:rsid w:val="00191D12"/>
    <w:rsid w:val="001933E9"/>
    <w:rsid w:val="00193D3D"/>
    <w:rsid w:val="00195CEC"/>
    <w:rsid w:val="00196C3D"/>
    <w:rsid w:val="001A077D"/>
    <w:rsid w:val="001A4B27"/>
    <w:rsid w:val="001A5914"/>
    <w:rsid w:val="001A7DD6"/>
    <w:rsid w:val="001B2B48"/>
    <w:rsid w:val="001B6145"/>
    <w:rsid w:val="001C06ED"/>
    <w:rsid w:val="001C4DD2"/>
    <w:rsid w:val="001C5F89"/>
    <w:rsid w:val="001D2BA8"/>
    <w:rsid w:val="001D4521"/>
    <w:rsid w:val="001D601D"/>
    <w:rsid w:val="001E3F73"/>
    <w:rsid w:val="001E413A"/>
    <w:rsid w:val="001F188A"/>
    <w:rsid w:val="001F2A00"/>
    <w:rsid w:val="002000D1"/>
    <w:rsid w:val="00202450"/>
    <w:rsid w:val="00213C77"/>
    <w:rsid w:val="002147F1"/>
    <w:rsid w:val="00215DFD"/>
    <w:rsid w:val="002204D5"/>
    <w:rsid w:val="002254DF"/>
    <w:rsid w:val="00232957"/>
    <w:rsid w:val="00237C7C"/>
    <w:rsid w:val="00237DB8"/>
    <w:rsid w:val="00242274"/>
    <w:rsid w:val="002507A0"/>
    <w:rsid w:val="00250C46"/>
    <w:rsid w:val="002513DF"/>
    <w:rsid w:val="00251DDA"/>
    <w:rsid w:val="00260381"/>
    <w:rsid w:val="00261931"/>
    <w:rsid w:val="00264531"/>
    <w:rsid w:val="00267C83"/>
    <w:rsid w:val="00272666"/>
    <w:rsid w:val="00281909"/>
    <w:rsid w:val="00292CC7"/>
    <w:rsid w:val="002942AA"/>
    <w:rsid w:val="002A16FA"/>
    <w:rsid w:val="002A1EA0"/>
    <w:rsid w:val="002A3F32"/>
    <w:rsid w:val="002B153F"/>
    <w:rsid w:val="002B60ED"/>
    <w:rsid w:val="002B6DCC"/>
    <w:rsid w:val="002C2AC6"/>
    <w:rsid w:val="002C4818"/>
    <w:rsid w:val="002C4FA0"/>
    <w:rsid w:val="002C55EE"/>
    <w:rsid w:val="002C7365"/>
    <w:rsid w:val="002D0050"/>
    <w:rsid w:val="002E0F5B"/>
    <w:rsid w:val="002E1710"/>
    <w:rsid w:val="002E18C9"/>
    <w:rsid w:val="002E1CEC"/>
    <w:rsid w:val="002E2483"/>
    <w:rsid w:val="002E380C"/>
    <w:rsid w:val="002E3900"/>
    <w:rsid w:val="002E5E11"/>
    <w:rsid w:val="002E768E"/>
    <w:rsid w:val="002E77C9"/>
    <w:rsid w:val="002F0614"/>
    <w:rsid w:val="002F6DC8"/>
    <w:rsid w:val="003165F6"/>
    <w:rsid w:val="0032068C"/>
    <w:rsid w:val="003209DA"/>
    <w:rsid w:val="003274B6"/>
    <w:rsid w:val="003302AD"/>
    <w:rsid w:val="00331BE0"/>
    <w:rsid w:val="00331D5A"/>
    <w:rsid w:val="00334510"/>
    <w:rsid w:val="003349E7"/>
    <w:rsid w:val="00334F6D"/>
    <w:rsid w:val="00336228"/>
    <w:rsid w:val="00341620"/>
    <w:rsid w:val="00342CFE"/>
    <w:rsid w:val="00343A1F"/>
    <w:rsid w:val="00351A66"/>
    <w:rsid w:val="00353E9B"/>
    <w:rsid w:val="00356C8D"/>
    <w:rsid w:val="00356E04"/>
    <w:rsid w:val="00357122"/>
    <w:rsid w:val="00361EAC"/>
    <w:rsid w:val="003633A3"/>
    <w:rsid w:val="003637D2"/>
    <w:rsid w:val="00365D77"/>
    <w:rsid w:val="003701E0"/>
    <w:rsid w:val="00371D68"/>
    <w:rsid w:val="00376299"/>
    <w:rsid w:val="00377161"/>
    <w:rsid w:val="003913B5"/>
    <w:rsid w:val="003A332B"/>
    <w:rsid w:val="003B2452"/>
    <w:rsid w:val="003B6636"/>
    <w:rsid w:val="003C175D"/>
    <w:rsid w:val="003C1779"/>
    <w:rsid w:val="003C451E"/>
    <w:rsid w:val="003C480A"/>
    <w:rsid w:val="003C49A5"/>
    <w:rsid w:val="003C52FE"/>
    <w:rsid w:val="003C6C48"/>
    <w:rsid w:val="003D0F0E"/>
    <w:rsid w:val="003D266A"/>
    <w:rsid w:val="003D2C24"/>
    <w:rsid w:val="003D69D4"/>
    <w:rsid w:val="003E02B1"/>
    <w:rsid w:val="003E12A3"/>
    <w:rsid w:val="003E4067"/>
    <w:rsid w:val="003E6D30"/>
    <w:rsid w:val="003E724A"/>
    <w:rsid w:val="003F0E46"/>
    <w:rsid w:val="003F250C"/>
    <w:rsid w:val="003F47A4"/>
    <w:rsid w:val="003F7D36"/>
    <w:rsid w:val="00402C63"/>
    <w:rsid w:val="004077AA"/>
    <w:rsid w:val="0041325F"/>
    <w:rsid w:val="00413A31"/>
    <w:rsid w:val="00426430"/>
    <w:rsid w:val="00432BF2"/>
    <w:rsid w:val="004332E8"/>
    <w:rsid w:val="004378A0"/>
    <w:rsid w:val="004407D2"/>
    <w:rsid w:val="00442F45"/>
    <w:rsid w:val="004474FC"/>
    <w:rsid w:val="00450A9C"/>
    <w:rsid w:val="00460A2D"/>
    <w:rsid w:val="00460DD3"/>
    <w:rsid w:val="004726AC"/>
    <w:rsid w:val="00472CF5"/>
    <w:rsid w:val="004753BB"/>
    <w:rsid w:val="00475BEE"/>
    <w:rsid w:val="00481CFB"/>
    <w:rsid w:val="00483397"/>
    <w:rsid w:val="004860B5"/>
    <w:rsid w:val="00490655"/>
    <w:rsid w:val="00493F80"/>
    <w:rsid w:val="004A058F"/>
    <w:rsid w:val="004B032D"/>
    <w:rsid w:val="004B352C"/>
    <w:rsid w:val="004B3949"/>
    <w:rsid w:val="004B414F"/>
    <w:rsid w:val="004B71FA"/>
    <w:rsid w:val="004C0372"/>
    <w:rsid w:val="004C0506"/>
    <w:rsid w:val="004C0AE3"/>
    <w:rsid w:val="004D0904"/>
    <w:rsid w:val="004D10F4"/>
    <w:rsid w:val="004D142F"/>
    <w:rsid w:val="004E10E1"/>
    <w:rsid w:val="004E1C95"/>
    <w:rsid w:val="004E28DE"/>
    <w:rsid w:val="004E41D1"/>
    <w:rsid w:val="004E45B3"/>
    <w:rsid w:val="004E4CD5"/>
    <w:rsid w:val="004F05EB"/>
    <w:rsid w:val="00502523"/>
    <w:rsid w:val="005065DD"/>
    <w:rsid w:val="0050725B"/>
    <w:rsid w:val="00511B21"/>
    <w:rsid w:val="0051205D"/>
    <w:rsid w:val="005132D1"/>
    <w:rsid w:val="005172AC"/>
    <w:rsid w:val="00521D69"/>
    <w:rsid w:val="0053012E"/>
    <w:rsid w:val="005328BB"/>
    <w:rsid w:val="00533BC7"/>
    <w:rsid w:val="00535508"/>
    <w:rsid w:val="005355EC"/>
    <w:rsid w:val="0053571A"/>
    <w:rsid w:val="00535FB2"/>
    <w:rsid w:val="00537B78"/>
    <w:rsid w:val="005423D8"/>
    <w:rsid w:val="005425B1"/>
    <w:rsid w:val="005437B0"/>
    <w:rsid w:val="005439BF"/>
    <w:rsid w:val="0054662B"/>
    <w:rsid w:val="005466D0"/>
    <w:rsid w:val="0054672F"/>
    <w:rsid w:val="0054706E"/>
    <w:rsid w:val="00550677"/>
    <w:rsid w:val="005546DD"/>
    <w:rsid w:val="005625C1"/>
    <w:rsid w:val="005767D4"/>
    <w:rsid w:val="00576D0A"/>
    <w:rsid w:val="00583A8E"/>
    <w:rsid w:val="005900F6"/>
    <w:rsid w:val="00590F79"/>
    <w:rsid w:val="00593FD0"/>
    <w:rsid w:val="00595E86"/>
    <w:rsid w:val="0059748A"/>
    <w:rsid w:val="005A40BA"/>
    <w:rsid w:val="005A5DCD"/>
    <w:rsid w:val="005A714B"/>
    <w:rsid w:val="005B12B3"/>
    <w:rsid w:val="005B2D1F"/>
    <w:rsid w:val="005B4703"/>
    <w:rsid w:val="005B4913"/>
    <w:rsid w:val="005C44DB"/>
    <w:rsid w:val="005C7763"/>
    <w:rsid w:val="005D015C"/>
    <w:rsid w:val="005D0A5F"/>
    <w:rsid w:val="005D1BF5"/>
    <w:rsid w:val="005D2C42"/>
    <w:rsid w:val="005D5DCD"/>
    <w:rsid w:val="005E2573"/>
    <w:rsid w:val="005E4F8F"/>
    <w:rsid w:val="005F0333"/>
    <w:rsid w:val="005F2CBE"/>
    <w:rsid w:val="005F375D"/>
    <w:rsid w:val="005F5167"/>
    <w:rsid w:val="005F626E"/>
    <w:rsid w:val="0061028D"/>
    <w:rsid w:val="006224DF"/>
    <w:rsid w:val="006270FB"/>
    <w:rsid w:val="006273E5"/>
    <w:rsid w:val="0063341D"/>
    <w:rsid w:val="00641486"/>
    <w:rsid w:val="00641DC6"/>
    <w:rsid w:val="00642E86"/>
    <w:rsid w:val="00646AE8"/>
    <w:rsid w:val="00647A8B"/>
    <w:rsid w:val="00647B6F"/>
    <w:rsid w:val="00655417"/>
    <w:rsid w:val="00657CBD"/>
    <w:rsid w:val="0066362E"/>
    <w:rsid w:val="00666EAE"/>
    <w:rsid w:val="006722AB"/>
    <w:rsid w:val="0067271C"/>
    <w:rsid w:val="00673C20"/>
    <w:rsid w:val="006806FE"/>
    <w:rsid w:val="00681BEC"/>
    <w:rsid w:val="00681F36"/>
    <w:rsid w:val="006828C2"/>
    <w:rsid w:val="00692733"/>
    <w:rsid w:val="00697A27"/>
    <w:rsid w:val="00697DF3"/>
    <w:rsid w:val="006A1375"/>
    <w:rsid w:val="006B11A3"/>
    <w:rsid w:val="006B2029"/>
    <w:rsid w:val="006B45F7"/>
    <w:rsid w:val="006B6695"/>
    <w:rsid w:val="006C56A6"/>
    <w:rsid w:val="006C5BE8"/>
    <w:rsid w:val="006D0A78"/>
    <w:rsid w:val="006D2542"/>
    <w:rsid w:val="006D637B"/>
    <w:rsid w:val="006E2DEB"/>
    <w:rsid w:val="006F100C"/>
    <w:rsid w:val="007057C4"/>
    <w:rsid w:val="007057C8"/>
    <w:rsid w:val="007075A2"/>
    <w:rsid w:val="00711335"/>
    <w:rsid w:val="007113F5"/>
    <w:rsid w:val="00714467"/>
    <w:rsid w:val="00715353"/>
    <w:rsid w:val="00716DE7"/>
    <w:rsid w:val="00717266"/>
    <w:rsid w:val="00717667"/>
    <w:rsid w:val="00720CF6"/>
    <w:rsid w:val="00723BC1"/>
    <w:rsid w:val="007256E5"/>
    <w:rsid w:val="0073176B"/>
    <w:rsid w:val="00743167"/>
    <w:rsid w:val="00744BB9"/>
    <w:rsid w:val="00747FD9"/>
    <w:rsid w:val="007512C0"/>
    <w:rsid w:val="0075168C"/>
    <w:rsid w:val="00751E33"/>
    <w:rsid w:val="00752194"/>
    <w:rsid w:val="007531FE"/>
    <w:rsid w:val="0075331D"/>
    <w:rsid w:val="00753B7D"/>
    <w:rsid w:val="00754FFD"/>
    <w:rsid w:val="00755564"/>
    <w:rsid w:val="00757F65"/>
    <w:rsid w:val="00761BF4"/>
    <w:rsid w:val="00765A2E"/>
    <w:rsid w:val="00775D0D"/>
    <w:rsid w:val="00777867"/>
    <w:rsid w:val="00785821"/>
    <w:rsid w:val="00787AD6"/>
    <w:rsid w:val="00787E8E"/>
    <w:rsid w:val="007A0AD0"/>
    <w:rsid w:val="007A4D44"/>
    <w:rsid w:val="007B325A"/>
    <w:rsid w:val="007B7B78"/>
    <w:rsid w:val="007C41A6"/>
    <w:rsid w:val="007C6ED5"/>
    <w:rsid w:val="007D668C"/>
    <w:rsid w:val="007D758B"/>
    <w:rsid w:val="007E0C86"/>
    <w:rsid w:val="007E10C6"/>
    <w:rsid w:val="007E25DA"/>
    <w:rsid w:val="007E3450"/>
    <w:rsid w:val="007F3AC0"/>
    <w:rsid w:val="007F5319"/>
    <w:rsid w:val="008020EE"/>
    <w:rsid w:val="00802B07"/>
    <w:rsid w:val="00805ADD"/>
    <w:rsid w:val="00807378"/>
    <w:rsid w:val="00810564"/>
    <w:rsid w:val="0081102D"/>
    <w:rsid w:val="00815415"/>
    <w:rsid w:val="00834453"/>
    <w:rsid w:val="00844F0C"/>
    <w:rsid w:val="0084679F"/>
    <w:rsid w:val="00846B0A"/>
    <w:rsid w:val="00850B2F"/>
    <w:rsid w:val="008516ED"/>
    <w:rsid w:val="00852011"/>
    <w:rsid w:val="00853163"/>
    <w:rsid w:val="008540BF"/>
    <w:rsid w:val="00856B40"/>
    <w:rsid w:val="00864727"/>
    <w:rsid w:val="00867C09"/>
    <w:rsid w:val="00872880"/>
    <w:rsid w:val="00880D1F"/>
    <w:rsid w:val="00884D27"/>
    <w:rsid w:val="008912E0"/>
    <w:rsid w:val="008925A1"/>
    <w:rsid w:val="008A3628"/>
    <w:rsid w:val="008A59FA"/>
    <w:rsid w:val="008A5B63"/>
    <w:rsid w:val="008A7B19"/>
    <w:rsid w:val="008A7BD3"/>
    <w:rsid w:val="008B2CBE"/>
    <w:rsid w:val="008B3491"/>
    <w:rsid w:val="008B43B2"/>
    <w:rsid w:val="008C35BC"/>
    <w:rsid w:val="008C4574"/>
    <w:rsid w:val="008C4C6D"/>
    <w:rsid w:val="008C690F"/>
    <w:rsid w:val="008D59E2"/>
    <w:rsid w:val="008E18C3"/>
    <w:rsid w:val="008F5360"/>
    <w:rsid w:val="008F72AF"/>
    <w:rsid w:val="009026C8"/>
    <w:rsid w:val="00903F96"/>
    <w:rsid w:val="00905819"/>
    <w:rsid w:val="00906A59"/>
    <w:rsid w:val="009079D1"/>
    <w:rsid w:val="00907CD5"/>
    <w:rsid w:val="00911D31"/>
    <w:rsid w:val="00913585"/>
    <w:rsid w:val="0091595E"/>
    <w:rsid w:val="00916A64"/>
    <w:rsid w:val="00921213"/>
    <w:rsid w:val="009244C8"/>
    <w:rsid w:val="00925023"/>
    <w:rsid w:val="0092597F"/>
    <w:rsid w:val="00932439"/>
    <w:rsid w:val="00933E51"/>
    <w:rsid w:val="00941751"/>
    <w:rsid w:val="00946DF5"/>
    <w:rsid w:val="0094701A"/>
    <w:rsid w:val="00953B1D"/>
    <w:rsid w:val="0095740F"/>
    <w:rsid w:val="009602CD"/>
    <w:rsid w:val="009604ED"/>
    <w:rsid w:val="00962A0A"/>
    <w:rsid w:val="00965B78"/>
    <w:rsid w:val="00966162"/>
    <w:rsid w:val="00966252"/>
    <w:rsid w:val="00971DE7"/>
    <w:rsid w:val="00980A09"/>
    <w:rsid w:val="00984538"/>
    <w:rsid w:val="00984B53"/>
    <w:rsid w:val="00987EB9"/>
    <w:rsid w:val="00994589"/>
    <w:rsid w:val="009A0211"/>
    <w:rsid w:val="009A12A5"/>
    <w:rsid w:val="009A799E"/>
    <w:rsid w:val="009B08A8"/>
    <w:rsid w:val="009B5AD7"/>
    <w:rsid w:val="009B7D3D"/>
    <w:rsid w:val="009C03D7"/>
    <w:rsid w:val="009C259E"/>
    <w:rsid w:val="009C2D74"/>
    <w:rsid w:val="009D0C26"/>
    <w:rsid w:val="009D5CAF"/>
    <w:rsid w:val="009E489F"/>
    <w:rsid w:val="009F1B15"/>
    <w:rsid w:val="009F3A5C"/>
    <w:rsid w:val="00A01A13"/>
    <w:rsid w:val="00A17FD3"/>
    <w:rsid w:val="00A22BA8"/>
    <w:rsid w:val="00A23E26"/>
    <w:rsid w:val="00A24916"/>
    <w:rsid w:val="00A3164C"/>
    <w:rsid w:val="00A32376"/>
    <w:rsid w:val="00A37E0C"/>
    <w:rsid w:val="00A4029A"/>
    <w:rsid w:val="00A500CA"/>
    <w:rsid w:val="00A524AA"/>
    <w:rsid w:val="00A52A69"/>
    <w:rsid w:val="00A567A1"/>
    <w:rsid w:val="00A574A3"/>
    <w:rsid w:val="00A614D4"/>
    <w:rsid w:val="00A61D52"/>
    <w:rsid w:val="00A67AE4"/>
    <w:rsid w:val="00A723F0"/>
    <w:rsid w:val="00A739B3"/>
    <w:rsid w:val="00A7536E"/>
    <w:rsid w:val="00A76DC2"/>
    <w:rsid w:val="00A878E6"/>
    <w:rsid w:val="00A91799"/>
    <w:rsid w:val="00A9230A"/>
    <w:rsid w:val="00A92A6D"/>
    <w:rsid w:val="00A9407D"/>
    <w:rsid w:val="00AA19AC"/>
    <w:rsid w:val="00AB0482"/>
    <w:rsid w:val="00AB0A1D"/>
    <w:rsid w:val="00AB10E9"/>
    <w:rsid w:val="00AB14E1"/>
    <w:rsid w:val="00AB4F43"/>
    <w:rsid w:val="00AB54B7"/>
    <w:rsid w:val="00AC6AC7"/>
    <w:rsid w:val="00AD1A8A"/>
    <w:rsid w:val="00AE3B0F"/>
    <w:rsid w:val="00AF2F23"/>
    <w:rsid w:val="00AF574B"/>
    <w:rsid w:val="00B009D5"/>
    <w:rsid w:val="00B0149D"/>
    <w:rsid w:val="00B01909"/>
    <w:rsid w:val="00B05E34"/>
    <w:rsid w:val="00B1630B"/>
    <w:rsid w:val="00B16BDD"/>
    <w:rsid w:val="00B17095"/>
    <w:rsid w:val="00B17395"/>
    <w:rsid w:val="00B249A1"/>
    <w:rsid w:val="00B25DEA"/>
    <w:rsid w:val="00B31C3C"/>
    <w:rsid w:val="00B32E26"/>
    <w:rsid w:val="00B47100"/>
    <w:rsid w:val="00B5067F"/>
    <w:rsid w:val="00B53E96"/>
    <w:rsid w:val="00B550D5"/>
    <w:rsid w:val="00B75D69"/>
    <w:rsid w:val="00B76C22"/>
    <w:rsid w:val="00B76F47"/>
    <w:rsid w:val="00B77436"/>
    <w:rsid w:val="00B87C90"/>
    <w:rsid w:val="00B90C5D"/>
    <w:rsid w:val="00B92222"/>
    <w:rsid w:val="00B928E3"/>
    <w:rsid w:val="00BA0F8C"/>
    <w:rsid w:val="00BA27B9"/>
    <w:rsid w:val="00BB001F"/>
    <w:rsid w:val="00BB3D7E"/>
    <w:rsid w:val="00BB3D89"/>
    <w:rsid w:val="00BB4D12"/>
    <w:rsid w:val="00BB730C"/>
    <w:rsid w:val="00BB7FC6"/>
    <w:rsid w:val="00BC1854"/>
    <w:rsid w:val="00BC396D"/>
    <w:rsid w:val="00BC423E"/>
    <w:rsid w:val="00BC6453"/>
    <w:rsid w:val="00BC66B6"/>
    <w:rsid w:val="00BC725B"/>
    <w:rsid w:val="00BC7269"/>
    <w:rsid w:val="00BC7275"/>
    <w:rsid w:val="00BC7C19"/>
    <w:rsid w:val="00BC7C98"/>
    <w:rsid w:val="00BD3E66"/>
    <w:rsid w:val="00BD6CCF"/>
    <w:rsid w:val="00BE2E28"/>
    <w:rsid w:val="00BF01F6"/>
    <w:rsid w:val="00BF41F0"/>
    <w:rsid w:val="00BF423B"/>
    <w:rsid w:val="00C020D8"/>
    <w:rsid w:val="00C0258C"/>
    <w:rsid w:val="00C03C68"/>
    <w:rsid w:val="00C03DD2"/>
    <w:rsid w:val="00C055E5"/>
    <w:rsid w:val="00C0584D"/>
    <w:rsid w:val="00C10EC5"/>
    <w:rsid w:val="00C13CD7"/>
    <w:rsid w:val="00C2025A"/>
    <w:rsid w:val="00C25587"/>
    <w:rsid w:val="00C25A77"/>
    <w:rsid w:val="00C3370E"/>
    <w:rsid w:val="00C3421C"/>
    <w:rsid w:val="00C467F9"/>
    <w:rsid w:val="00C47D0C"/>
    <w:rsid w:val="00C53474"/>
    <w:rsid w:val="00C53D68"/>
    <w:rsid w:val="00C70578"/>
    <w:rsid w:val="00C72767"/>
    <w:rsid w:val="00C744C0"/>
    <w:rsid w:val="00C75681"/>
    <w:rsid w:val="00C76550"/>
    <w:rsid w:val="00C768D0"/>
    <w:rsid w:val="00C77260"/>
    <w:rsid w:val="00C77EEE"/>
    <w:rsid w:val="00C83D82"/>
    <w:rsid w:val="00C85B16"/>
    <w:rsid w:val="00C92512"/>
    <w:rsid w:val="00C954A1"/>
    <w:rsid w:val="00C976AC"/>
    <w:rsid w:val="00C97CED"/>
    <w:rsid w:val="00CA141F"/>
    <w:rsid w:val="00CA19FB"/>
    <w:rsid w:val="00CB2C5C"/>
    <w:rsid w:val="00CB3A4B"/>
    <w:rsid w:val="00CB3ABA"/>
    <w:rsid w:val="00CB3BD5"/>
    <w:rsid w:val="00CC09BD"/>
    <w:rsid w:val="00CC0D6E"/>
    <w:rsid w:val="00CC357E"/>
    <w:rsid w:val="00CD6B4C"/>
    <w:rsid w:val="00CE311C"/>
    <w:rsid w:val="00CE7E8A"/>
    <w:rsid w:val="00CF6244"/>
    <w:rsid w:val="00D02641"/>
    <w:rsid w:val="00D10FFF"/>
    <w:rsid w:val="00D121E8"/>
    <w:rsid w:val="00D1390B"/>
    <w:rsid w:val="00D218D7"/>
    <w:rsid w:val="00D21950"/>
    <w:rsid w:val="00D22713"/>
    <w:rsid w:val="00D24255"/>
    <w:rsid w:val="00D26A39"/>
    <w:rsid w:val="00D30A98"/>
    <w:rsid w:val="00D31989"/>
    <w:rsid w:val="00D44BA4"/>
    <w:rsid w:val="00D46948"/>
    <w:rsid w:val="00D46FE8"/>
    <w:rsid w:val="00D632A8"/>
    <w:rsid w:val="00D70DDE"/>
    <w:rsid w:val="00D82333"/>
    <w:rsid w:val="00D830BD"/>
    <w:rsid w:val="00D86F3B"/>
    <w:rsid w:val="00D91756"/>
    <w:rsid w:val="00D924EB"/>
    <w:rsid w:val="00D93465"/>
    <w:rsid w:val="00D93D58"/>
    <w:rsid w:val="00DA1B1C"/>
    <w:rsid w:val="00DA3466"/>
    <w:rsid w:val="00DA36CA"/>
    <w:rsid w:val="00DA501C"/>
    <w:rsid w:val="00DA5E0F"/>
    <w:rsid w:val="00DA6BEA"/>
    <w:rsid w:val="00DB0E29"/>
    <w:rsid w:val="00DB7374"/>
    <w:rsid w:val="00DC017E"/>
    <w:rsid w:val="00DC15FD"/>
    <w:rsid w:val="00DC3A05"/>
    <w:rsid w:val="00DC4E27"/>
    <w:rsid w:val="00DD0E6D"/>
    <w:rsid w:val="00DD17FE"/>
    <w:rsid w:val="00DD67ED"/>
    <w:rsid w:val="00DD7449"/>
    <w:rsid w:val="00DD7D2E"/>
    <w:rsid w:val="00DE1E50"/>
    <w:rsid w:val="00DE2655"/>
    <w:rsid w:val="00DF1A45"/>
    <w:rsid w:val="00DF64D2"/>
    <w:rsid w:val="00DF6AFB"/>
    <w:rsid w:val="00DF7C9D"/>
    <w:rsid w:val="00E00D7A"/>
    <w:rsid w:val="00E06DBE"/>
    <w:rsid w:val="00E07962"/>
    <w:rsid w:val="00E15647"/>
    <w:rsid w:val="00E21D6F"/>
    <w:rsid w:val="00E23D95"/>
    <w:rsid w:val="00E2534F"/>
    <w:rsid w:val="00E272DF"/>
    <w:rsid w:val="00E30E6D"/>
    <w:rsid w:val="00E3377B"/>
    <w:rsid w:val="00E36E36"/>
    <w:rsid w:val="00E37357"/>
    <w:rsid w:val="00E41FD4"/>
    <w:rsid w:val="00E43507"/>
    <w:rsid w:val="00E44ABA"/>
    <w:rsid w:val="00E474DB"/>
    <w:rsid w:val="00E63A48"/>
    <w:rsid w:val="00E66424"/>
    <w:rsid w:val="00E7187A"/>
    <w:rsid w:val="00E7215C"/>
    <w:rsid w:val="00E742A4"/>
    <w:rsid w:val="00E82415"/>
    <w:rsid w:val="00E829A1"/>
    <w:rsid w:val="00E90B62"/>
    <w:rsid w:val="00E90C04"/>
    <w:rsid w:val="00E910DA"/>
    <w:rsid w:val="00E94BBB"/>
    <w:rsid w:val="00EA083D"/>
    <w:rsid w:val="00EA21F8"/>
    <w:rsid w:val="00EA78E2"/>
    <w:rsid w:val="00EB3D84"/>
    <w:rsid w:val="00EB3F72"/>
    <w:rsid w:val="00EB5D48"/>
    <w:rsid w:val="00EB648A"/>
    <w:rsid w:val="00EB72B6"/>
    <w:rsid w:val="00EC456E"/>
    <w:rsid w:val="00EC45A2"/>
    <w:rsid w:val="00ED358B"/>
    <w:rsid w:val="00ED6F75"/>
    <w:rsid w:val="00ED7987"/>
    <w:rsid w:val="00EE1AA9"/>
    <w:rsid w:val="00EE33F9"/>
    <w:rsid w:val="00EE5A5F"/>
    <w:rsid w:val="00EF01B9"/>
    <w:rsid w:val="00EF1831"/>
    <w:rsid w:val="00EF1879"/>
    <w:rsid w:val="00EF1BEA"/>
    <w:rsid w:val="00EF6B19"/>
    <w:rsid w:val="00EF6CE0"/>
    <w:rsid w:val="00F02436"/>
    <w:rsid w:val="00F0445A"/>
    <w:rsid w:val="00F1233A"/>
    <w:rsid w:val="00F14496"/>
    <w:rsid w:val="00F16FB3"/>
    <w:rsid w:val="00F20BAF"/>
    <w:rsid w:val="00F25FA2"/>
    <w:rsid w:val="00F307F3"/>
    <w:rsid w:val="00F30CE0"/>
    <w:rsid w:val="00F34814"/>
    <w:rsid w:val="00F351AF"/>
    <w:rsid w:val="00F368D3"/>
    <w:rsid w:val="00F44ACE"/>
    <w:rsid w:val="00F472EE"/>
    <w:rsid w:val="00F47356"/>
    <w:rsid w:val="00F50185"/>
    <w:rsid w:val="00F5617A"/>
    <w:rsid w:val="00F639E9"/>
    <w:rsid w:val="00F649A8"/>
    <w:rsid w:val="00F77A52"/>
    <w:rsid w:val="00F77DF0"/>
    <w:rsid w:val="00F80AFF"/>
    <w:rsid w:val="00F820C0"/>
    <w:rsid w:val="00F836D9"/>
    <w:rsid w:val="00F9048F"/>
    <w:rsid w:val="00F94208"/>
    <w:rsid w:val="00F94997"/>
    <w:rsid w:val="00F9538B"/>
    <w:rsid w:val="00F955FA"/>
    <w:rsid w:val="00F95C4C"/>
    <w:rsid w:val="00FA1353"/>
    <w:rsid w:val="00FA139B"/>
    <w:rsid w:val="00FA3171"/>
    <w:rsid w:val="00FA4316"/>
    <w:rsid w:val="00FA594C"/>
    <w:rsid w:val="00FA61F4"/>
    <w:rsid w:val="00FB7576"/>
    <w:rsid w:val="00FC00CF"/>
    <w:rsid w:val="00FC01F0"/>
    <w:rsid w:val="00FC061B"/>
    <w:rsid w:val="00FC0EB4"/>
    <w:rsid w:val="00FC18AF"/>
    <w:rsid w:val="00FC7D64"/>
    <w:rsid w:val="00FD0559"/>
    <w:rsid w:val="00FD1E6A"/>
    <w:rsid w:val="00FD1F71"/>
    <w:rsid w:val="00FE7EB2"/>
    <w:rsid w:val="00FF2502"/>
    <w:rsid w:val="00FF5419"/>
    <w:rsid w:val="00FF5476"/>
    <w:rsid w:val="00FF71DA"/>
    <w:rsid w:val="00FF7BF0"/>
    <w:rsid w:val="011D5F7B"/>
    <w:rsid w:val="02535578"/>
    <w:rsid w:val="05A00AFA"/>
    <w:rsid w:val="0648769C"/>
    <w:rsid w:val="09F7306D"/>
    <w:rsid w:val="0A287A2F"/>
    <w:rsid w:val="0ABD235F"/>
    <w:rsid w:val="10322317"/>
    <w:rsid w:val="112C42A9"/>
    <w:rsid w:val="128F1B60"/>
    <w:rsid w:val="14AE5018"/>
    <w:rsid w:val="18B63C84"/>
    <w:rsid w:val="205E224D"/>
    <w:rsid w:val="234C4318"/>
    <w:rsid w:val="25F6539C"/>
    <w:rsid w:val="285D1BB4"/>
    <w:rsid w:val="2B2F10DE"/>
    <w:rsid w:val="2C421D81"/>
    <w:rsid w:val="2C5275BD"/>
    <w:rsid w:val="3269689D"/>
    <w:rsid w:val="34946CE3"/>
    <w:rsid w:val="35163BA3"/>
    <w:rsid w:val="35487054"/>
    <w:rsid w:val="364B5DC6"/>
    <w:rsid w:val="39CC2363"/>
    <w:rsid w:val="3E314C2A"/>
    <w:rsid w:val="4111585B"/>
    <w:rsid w:val="45E116D9"/>
    <w:rsid w:val="47C3208B"/>
    <w:rsid w:val="488D54AD"/>
    <w:rsid w:val="4CAA5896"/>
    <w:rsid w:val="530E6FEF"/>
    <w:rsid w:val="550D4D66"/>
    <w:rsid w:val="553F68AA"/>
    <w:rsid w:val="58BA3081"/>
    <w:rsid w:val="5B6C3892"/>
    <w:rsid w:val="616F53CB"/>
    <w:rsid w:val="64B90B25"/>
    <w:rsid w:val="66F74322"/>
    <w:rsid w:val="6A5B08A3"/>
    <w:rsid w:val="6A8F6B06"/>
    <w:rsid w:val="72E335A4"/>
    <w:rsid w:val="74862628"/>
    <w:rsid w:val="752E24E5"/>
    <w:rsid w:val="76444CE8"/>
    <w:rsid w:val="76C176A8"/>
    <w:rsid w:val="79FF4DD4"/>
    <w:rsid w:val="7B220D7A"/>
    <w:rsid w:val="7E6C17A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semiHidden/>
    <w:unhideWhenUsed/>
    <w:qFormat/>
    <w:uiPriority w:val="99"/>
    <w:pPr>
      <w:jc w:val="left"/>
    </w:pPr>
  </w:style>
  <w:style w:type="paragraph" w:styleId="3">
    <w:name w:val="Date"/>
    <w:basedOn w:val="1"/>
    <w:next w:val="1"/>
    <w:link w:val="17"/>
    <w:semiHidden/>
    <w:unhideWhenUsed/>
    <w:qFormat/>
    <w:uiPriority w:val="99"/>
    <w:pPr>
      <w:ind w:left="100" w:leftChars="2500"/>
    </w:pPr>
  </w:style>
  <w:style w:type="paragraph" w:styleId="4">
    <w:name w:val="Balloon Text"/>
    <w:basedOn w:val="1"/>
    <w:link w:val="14"/>
    <w:unhideWhenUsed/>
    <w:qFormat/>
    <w:uiPriority w:val="99"/>
    <w:rPr>
      <w:rFonts w:ascii="Times New Roman" w:hAnsi="Times New Roman" w:eastAsia="宋体" w:cs="Times New Roman"/>
      <w:sz w:val="18"/>
      <w:szCs w:val="18"/>
    </w:rPr>
  </w:style>
  <w:style w:type="paragraph" w:styleId="5">
    <w:name w:val="footer"/>
    <w:basedOn w:val="1"/>
    <w:link w:val="12"/>
    <w:unhideWhenUsed/>
    <w:qFormat/>
    <w:uiPriority w:val="99"/>
    <w:pPr>
      <w:tabs>
        <w:tab w:val="center" w:pos="4153"/>
        <w:tab w:val="right" w:pos="8306"/>
      </w:tabs>
      <w:snapToGrid w:val="0"/>
      <w:jc w:val="left"/>
    </w:pPr>
    <w:rPr>
      <w:sz w:val="18"/>
      <w:szCs w:val="18"/>
    </w:rPr>
  </w:style>
  <w:style w:type="paragraph" w:styleId="6">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annotation reference"/>
    <w:basedOn w:val="9"/>
    <w:semiHidden/>
    <w:unhideWhenUsed/>
    <w:qFormat/>
    <w:uiPriority w:val="99"/>
    <w:rPr>
      <w:sz w:val="21"/>
      <w:szCs w:val="21"/>
    </w:rPr>
  </w:style>
  <w:style w:type="character" w:customStyle="1" w:styleId="11">
    <w:name w:val="页眉 Char"/>
    <w:basedOn w:val="9"/>
    <w:link w:val="6"/>
    <w:qFormat/>
    <w:uiPriority w:val="99"/>
    <w:rPr>
      <w:sz w:val="18"/>
      <w:szCs w:val="18"/>
    </w:rPr>
  </w:style>
  <w:style w:type="character" w:customStyle="1" w:styleId="12">
    <w:name w:val="页脚 Char"/>
    <w:basedOn w:val="9"/>
    <w:link w:val="5"/>
    <w:qFormat/>
    <w:uiPriority w:val="99"/>
    <w:rPr>
      <w:sz w:val="18"/>
      <w:szCs w:val="18"/>
    </w:rPr>
  </w:style>
  <w:style w:type="paragraph" w:styleId="13">
    <w:name w:val="List Paragraph"/>
    <w:basedOn w:val="1"/>
    <w:qFormat/>
    <w:uiPriority w:val="34"/>
    <w:pPr>
      <w:ind w:firstLine="420" w:firstLineChars="200"/>
    </w:pPr>
  </w:style>
  <w:style w:type="character" w:customStyle="1" w:styleId="14">
    <w:name w:val="批注框文本 Char"/>
    <w:basedOn w:val="9"/>
    <w:link w:val="4"/>
    <w:qFormat/>
    <w:uiPriority w:val="99"/>
    <w:rPr>
      <w:rFonts w:ascii="Times New Roman" w:hAnsi="Times New Roman" w:eastAsia="宋体" w:cs="Times New Roman"/>
      <w:sz w:val="18"/>
      <w:szCs w:val="18"/>
    </w:rPr>
  </w:style>
  <w:style w:type="character" w:customStyle="1" w:styleId="15">
    <w:name w:val="font31"/>
    <w:basedOn w:val="9"/>
    <w:qFormat/>
    <w:uiPriority w:val="0"/>
    <w:rPr>
      <w:rFonts w:hint="eastAsia" w:ascii="仿宋_GB2312" w:eastAsia="仿宋_GB2312" w:cs="仿宋_GB2312"/>
      <w:color w:val="000000"/>
      <w:sz w:val="22"/>
      <w:szCs w:val="22"/>
      <w:u w:val="none"/>
    </w:rPr>
  </w:style>
  <w:style w:type="character" w:customStyle="1" w:styleId="16">
    <w:name w:val="font21"/>
    <w:basedOn w:val="9"/>
    <w:qFormat/>
    <w:uiPriority w:val="0"/>
    <w:rPr>
      <w:rFonts w:hint="eastAsia" w:ascii="仿宋_GB2312" w:eastAsia="仿宋_GB2312" w:cs="仿宋_GB2312"/>
      <w:b/>
      <w:color w:val="000000"/>
      <w:sz w:val="22"/>
      <w:szCs w:val="22"/>
      <w:u w:val="none"/>
    </w:rPr>
  </w:style>
  <w:style w:type="character" w:customStyle="1" w:styleId="17">
    <w:name w:val="日期 Char"/>
    <w:basedOn w:val="9"/>
    <w:link w:val="3"/>
    <w:semiHidden/>
    <w:qFormat/>
    <w:uiPriority w:val="99"/>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20582C-562F-4F3D-8C40-72E1A1F6EA2E}">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21</Pages>
  <Words>10646</Words>
  <Characters>10954</Characters>
  <Lines>126</Lines>
  <Paragraphs>35</Paragraphs>
  <TotalTime>10</TotalTime>
  <ScaleCrop>false</ScaleCrop>
  <LinksUpToDate>false</LinksUpToDate>
  <CharactersWithSpaces>11408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2022-05-07T05:02:00Z</dcterms:created>
  <dc:creator>吴妙</dc:creator>
  <cp:lastModifiedBy>Administrator</cp:lastModifiedBy>
  <cp:lastPrinted>2022-11-15T07:22:00Z</cp:lastPrinted>
  <dcterms:modified xsi:type="dcterms:W3CDTF">2022-12-02T05:21:28Z</dcterms:modified>
  <cp:revision>137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23AAB5B49F5E4BD5BBAFEFFC2E3D44CC</vt:lpwstr>
  </property>
</Properties>
</file>