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ttachedToolbars.bin" ContentType="application/vnd.ms-word.attachedToolbars"/>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3"/>
        <w:framePr/>
      </w:pPr>
      <w:r>
        <w:t>DB</w:t>
      </w:r>
      <w:r>
        <w:rPr>
          <w:rFonts w:hint="eastAsia"/>
        </w:rPr>
        <w:t>S42</w:t>
      </w:r>
    </w:p>
    <w:p>
      <w:pPr>
        <w:pStyle w:val="104"/>
        <w:framePr/>
      </w:pPr>
      <w:r>
        <w:fldChar w:fldCharType="begin">
          <w:ffData>
            <w:name w:val="c4"/>
            <w:enabled/>
            <w:calcOnExit w:val="0"/>
            <w:textInput/>
          </w:ffData>
        </w:fldChar>
      </w:r>
      <w:bookmarkStart w:id="0" w:name="c4"/>
      <w:r>
        <w:instrText xml:space="preserve"> FORMTEXT </w:instrText>
      </w:r>
      <w:r>
        <w:fldChar w:fldCharType="separate"/>
      </w:r>
      <w:r>
        <w:rPr>
          <w:rFonts w:hint="eastAsia"/>
        </w:rPr>
        <w:t>湖北省食品安全</w:t>
      </w:r>
      <w:r>
        <w:fldChar w:fldCharType="end"/>
      </w:r>
      <w:bookmarkEnd w:id="0"/>
      <w:r>
        <w:rPr>
          <w:rFonts w:hint="eastAsia"/>
        </w:rPr>
        <w:t>地方标准</w:t>
      </w:r>
    </w:p>
    <w:p>
      <w:pPr>
        <w:pStyle w:val="34"/>
        <w:framePr/>
        <w:rPr>
          <w:rFonts w:hAnsi="黑体"/>
        </w:rPr>
      </w:pPr>
      <w:r>
        <w:rPr>
          <w:rFonts w:ascii="Times New Roman"/>
        </w:rPr>
        <w:t>DB</w:t>
      </w:r>
      <w:r>
        <w:rPr>
          <w:rFonts w:hint="eastAsia" w:ascii="Times New Roman"/>
        </w:rPr>
        <w:t>S42</w:t>
      </w:r>
      <w:r>
        <w:rPr>
          <w:rFonts w:hAnsi="黑体"/>
        </w:rPr>
        <w:t xml:space="preserve">/ </w:t>
      </w:r>
      <w:r>
        <w:rPr>
          <w:rFonts w:hAnsi="黑体"/>
        </w:rPr>
        <w:fldChar w:fldCharType="begin">
          <w:ffData>
            <w:name w:val="StdNo1"/>
            <w:enabled/>
            <w:calcOnExit w:val="0"/>
            <w:textInput>
              <w:default w:val="XXXXX"/>
            </w:textInput>
          </w:ffData>
        </w:fldChar>
      </w:r>
      <w:bookmarkStart w:id="1" w:name="StdNo1"/>
      <w:r>
        <w:rPr>
          <w:rFonts w:hAnsi="黑体"/>
        </w:rPr>
        <w:instrText xml:space="preserve"> FORMTEXT </w:instrText>
      </w:r>
      <w:r>
        <w:rPr>
          <w:rFonts w:hAnsi="黑体"/>
        </w:rPr>
        <w:fldChar w:fldCharType="separate"/>
      </w:r>
      <w:r>
        <w:rPr>
          <w:rFonts w:hint="eastAsia" w:hAnsi="黑体"/>
        </w:rPr>
        <w:t>002</w:t>
      </w:r>
      <w:r>
        <w:rPr>
          <w:rFonts w:hAnsi="黑体"/>
        </w:rPr>
        <w:fldChar w:fldCharType="end"/>
      </w:r>
      <w:bookmarkEnd w:id="1"/>
      <w:r>
        <w:rPr>
          <w:rFonts w:hAnsi="黑体"/>
        </w:rPr>
        <w:t>—</w:t>
      </w:r>
      <w:r>
        <w:rPr>
          <w:rFonts w:hAnsi="黑体"/>
        </w:rPr>
        <w:fldChar w:fldCharType="begin">
          <w:ffData>
            <w:name w:val="StdNo2"/>
            <w:enabled/>
            <w:calcOnExit w:val="0"/>
            <w:textInput>
              <w:default w:val="XXXX"/>
              <w:maxLength w:val="4"/>
            </w:textInput>
          </w:ffData>
        </w:fldChar>
      </w:r>
      <w:bookmarkStart w:id="2" w:name="StdNo2"/>
      <w:r>
        <w:rPr>
          <w:rFonts w:hAnsi="黑体"/>
        </w:rPr>
        <w:instrText xml:space="preserve"> FORMTEXT </w:instrText>
      </w:r>
      <w:r>
        <w:rPr>
          <w:rFonts w:hAnsi="黑体"/>
        </w:rPr>
        <w:fldChar w:fldCharType="separate"/>
      </w:r>
      <w:r>
        <w:rPr>
          <w:rFonts w:hAnsi="黑体"/>
        </w:rPr>
        <w:t>XXXX</w:t>
      </w:r>
      <w:r>
        <w:rPr>
          <w:rFonts w:hAnsi="黑体"/>
        </w:rPr>
        <w:fldChar w:fldCharType="end"/>
      </w:r>
      <w:bookmarkEnd w:id="2"/>
    </w:p>
    <w:tbl>
      <w:tblPr>
        <w:tblStyle w:val="21"/>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35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356" w:type="dxa"/>
            <w:tcBorders>
              <w:top w:val="nil"/>
              <w:left w:val="nil"/>
              <w:bottom w:val="nil"/>
              <w:right w:val="nil"/>
            </w:tcBorders>
            <w:shd w:val="clear" w:color="auto" w:fill="auto"/>
          </w:tcPr>
          <w:p>
            <w:pPr>
              <w:pStyle w:val="63"/>
              <w:framePr/>
              <w:wordWrap w:val="0"/>
              <w:ind w:left="363"/>
            </w:pPr>
            <w:r>
              <mc:AlternateContent>
                <mc:Choice Requires="wps">
                  <w:drawing>
                    <wp:anchor distT="0" distB="0" distL="114300" distR="114300" simplePos="0" relativeHeight="503315456" behindDoc="1" locked="0" layoutInCell="1" allowOverlap="1">
                      <wp:simplePos x="0" y="0"/>
                      <wp:positionH relativeFrom="column">
                        <wp:posOffset>4734560</wp:posOffset>
                      </wp:positionH>
                      <wp:positionV relativeFrom="paragraph">
                        <wp:posOffset>34290</wp:posOffset>
                      </wp:positionV>
                      <wp:extent cx="1143000" cy="228600"/>
                      <wp:effectExtent l="0" t="0" r="0" b="0"/>
                      <wp:wrapNone/>
                      <wp:docPr id="3" name="DT"/>
                      <wp:cNvGraphicFramePr/>
                      <a:graphic xmlns:a="http://schemas.openxmlformats.org/drawingml/2006/main">
                        <a:graphicData uri="http://schemas.microsoft.com/office/word/2010/wordprocessingShape">
                          <wps:wsp>
                            <wps:cNvSpPr/>
                            <wps:spPr>
                              <a:xfrm>
                                <a:off x="0" y="0"/>
                                <a:ext cx="1143000" cy="228600"/>
                              </a:xfrm>
                              <a:prstGeom prst="rect">
                                <a:avLst/>
                              </a:prstGeom>
                              <a:solidFill>
                                <a:srgbClr val="FFFFFF"/>
                              </a:solidFill>
                              <a:ln>
                                <a:noFill/>
                              </a:ln>
                            </wps:spPr>
                            <wps:bodyPr upright="1"/>
                          </wps:wsp>
                        </a:graphicData>
                      </a:graphic>
                    </wp:anchor>
                  </w:drawing>
                </mc:Choice>
                <mc:Fallback>
                  <w:pict>
                    <v:rect id="DT" o:spid="_x0000_s1026" o:spt="1" style="position:absolute;left:0pt;margin-left:372.8pt;margin-top:2.7pt;height:18pt;width:90pt;z-index:-1024;mso-width-relative:page;mso-height-relative:page;" fillcolor="#FFFFFF" filled="t" stroked="f" coordsize="21600,21600" o:gfxdata="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">
                      <v:fill on="t" focussize="0,0"/>
                      <v:stroke on="f"/>
                      <v:imagedata o:title=""/>
                      <o:lock v:ext="edit" aspectratio="f"/>
                    </v:rect>
                  </w:pict>
                </mc:Fallback>
              </mc:AlternateContent>
            </w:r>
            <w:r>
              <w:fldChar w:fldCharType="begin">
                <w:ffData>
                  <w:name w:val="DT"/>
                  <w:enabled/>
                  <w:calcOnExit w:val="0"/>
                  <w:textInput/>
                </w:ffData>
              </w:fldChar>
            </w:r>
            <w:bookmarkStart w:id="3" w:name="DT"/>
            <w:r>
              <w:instrText xml:space="preserve"> FORMTEXT </w:instrText>
            </w:r>
            <w:r>
              <w:fldChar w:fldCharType="separate"/>
            </w:r>
            <w:r>
              <w:rPr>
                <w:rFonts w:hint="eastAsia"/>
              </w:rPr>
              <w:t>代替DBS42/ 002-2014</w:t>
            </w:r>
            <w:r>
              <w:fldChar w:fldCharType="end"/>
            </w:r>
            <w:bookmarkEnd w:id="3"/>
          </w:p>
        </w:tc>
      </w:tr>
    </w:tbl>
    <w:p>
      <w:pPr>
        <w:pStyle w:val="34"/>
        <w:framePr/>
        <w:rPr>
          <w:rFonts w:hAnsi="黑体"/>
        </w:rPr>
      </w:pPr>
    </w:p>
    <w:p>
      <w:pPr>
        <w:pStyle w:val="34"/>
        <w:framePr/>
        <w:rPr>
          <w:rFonts w:hAnsi="黑体"/>
        </w:rPr>
      </w:pPr>
    </w:p>
    <w:p>
      <w:pPr>
        <w:pStyle w:val="65"/>
        <w:framePr/>
      </w:pPr>
      <w:r>
        <w:rPr>
          <w:rFonts w:hint="eastAsia"/>
        </w:rPr>
        <w:t>富有机硒食品硒含量要求</w:t>
      </w:r>
    </w:p>
    <w:p>
      <w:pPr>
        <w:pStyle w:val="66"/>
        <w:framePr/>
      </w:pPr>
    </w:p>
    <w:p>
      <w:pPr>
        <w:pStyle w:val="67"/>
        <w:framePr/>
      </w:pPr>
    </w:p>
    <w:tbl>
      <w:tblPr>
        <w:tblStyle w:val="21"/>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85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855" w:type="dxa"/>
            <w:tcBorders>
              <w:top w:val="nil"/>
              <w:left w:val="nil"/>
              <w:bottom w:val="nil"/>
              <w:right w:val="nil"/>
            </w:tcBorders>
            <w:shd w:val="clear" w:color="auto" w:fill="auto"/>
          </w:tcPr>
          <w:p>
            <w:pPr>
              <w:pStyle w:val="68"/>
              <w:framePr/>
              <w:ind w:left="363"/>
            </w:pPr>
            <w:r>
              <mc:AlternateContent>
                <mc:Choice Requires="wps">
                  <w:drawing>
                    <wp:anchor distT="0" distB="0" distL="114300" distR="114300" simplePos="0" relativeHeight="503315456" behindDoc="1" locked="1" layoutInCell="1" allowOverlap="1">
                      <wp:simplePos x="0" y="0"/>
                      <wp:positionH relativeFrom="column">
                        <wp:posOffset>2200910</wp:posOffset>
                      </wp:positionH>
                      <wp:positionV relativeFrom="paragraph">
                        <wp:posOffset>573405</wp:posOffset>
                      </wp:positionV>
                      <wp:extent cx="1905000" cy="254000"/>
                      <wp:effectExtent l="0" t="0" r="0" b="12700"/>
                      <wp:wrapNone/>
                      <wp:docPr id="4" name="RQ"/>
                      <wp:cNvGraphicFramePr/>
                      <a:graphic xmlns:a="http://schemas.openxmlformats.org/drawingml/2006/main">
                        <a:graphicData uri="http://schemas.microsoft.com/office/word/2010/wordprocessingShape">
                          <wps:wsp>
                            <wps:cNvSpPr/>
                            <wps:spPr>
                              <a:xfrm>
                                <a:off x="0" y="0"/>
                                <a:ext cx="1905000" cy="254000"/>
                              </a:xfrm>
                              <a:prstGeom prst="rect">
                                <a:avLst/>
                              </a:prstGeom>
                              <a:solidFill>
                                <a:srgbClr val="FFFFFF"/>
                              </a:solidFill>
                              <a:ln>
                                <a:noFill/>
                              </a:ln>
                            </wps:spPr>
                            <wps:bodyPr upright="1"/>
                          </wps:wsp>
                        </a:graphicData>
                      </a:graphic>
                    </wp:anchor>
                  </w:drawing>
                </mc:Choice>
                <mc:Fallback>
                  <w:pict>
                    <v:rect id="RQ" o:spid="_x0000_s1026" o:spt="1" style="position:absolute;left:0pt;margin-left:173.3pt;margin-top:45.15pt;height:20pt;width:150pt;z-index:-1024;mso-width-relative:page;mso-height-relative:page;" fillcolor="#FFFFFF" filled="t" stroked="f" coordsize="21600,21600" o:gfxdata="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">
                      <v:fill on="t" focussize="0,0"/>
                      <v:stroke on="f"/>
                      <v:imagedata o:title=""/>
                      <o:lock v:ext="edit" aspectratio="f"/>
                      <w10:anchorlock/>
                    </v:rect>
                  </w:pict>
                </mc:Fallback>
              </mc:AlternateContent>
            </w:r>
            <w:r>
              <mc:AlternateContent>
                <mc:Choice Requires="wps">
                  <w:drawing>
                    <wp:anchor distT="0" distB="0" distL="114300" distR="114300" simplePos="0" relativeHeight="503315456" behindDoc="1" locked="0" layoutInCell="1" allowOverlap="1">
                      <wp:simplePos x="0" y="0"/>
                      <wp:positionH relativeFrom="column">
                        <wp:posOffset>2454910</wp:posOffset>
                      </wp:positionH>
                      <wp:positionV relativeFrom="paragraph">
                        <wp:posOffset>255905</wp:posOffset>
                      </wp:positionV>
                      <wp:extent cx="1270000" cy="304800"/>
                      <wp:effectExtent l="0" t="0" r="6350" b="0"/>
                      <wp:wrapNone/>
                      <wp:docPr id="5" name="LB"/>
                      <wp:cNvGraphicFramePr/>
                      <a:graphic xmlns:a="http://schemas.openxmlformats.org/drawingml/2006/main">
                        <a:graphicData uri="http://schemas.microsoft.com/office/word/2010/wordprocessingShape">
                          <wps:wsp>
                            <wps:cNvSpPr/>
                            <wps:spPr>
                              <a:xfrm>
                                <a:off x="0" y="0"/>
                                <a:ext cx="1270000" cy="304800"/>
                              </a:xfrm>
                              <a:prstGeom prst="rect">
                                <a:avLst/>
                              </a:prstGeom>
                              <a:solidFill>
                                <a:srgbClr val="FFFFFF"/>
                              </a:solidFill>
                              <a:ln>
                                <a:noFill/>
                              </a:ln>
                            </wps:spPr>
                            <wps:bodyPr upright="1"/>
                          </wps:wsp>
                        </a:graphicData>
                      </a:graphic>
                    </wp:anchor>
                  </w:drawing>
                </mc:Choice>
                <mc:Fallback>
                  <w:pict>
                    <v:rect id="LB" o:spid="_x0000_s1026" o:spt="1" style="position:absolute;left:0pt;margin-left:193.3pt;margin-top:20.15pt;height:24pt;width:100pt;z-index:-1024;mso-width-relative:page;mso-height-relative:page;" fillcolor="#FFFFFF" filled="t" stroked="f" coordsize="21600,21600" o:gfxdata="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">
                      <v:fill on="t" focussize="0,0"/>
                      <v:stroke on="f"/>
                      <v:imagedata o:title=""/>
                      <o:lock v:ext="edit" aspectratio="f"/>
                    </v:rect>
                  </w:pict>
                </mc:Fallback>
              </mc:AlternateContent>
            </w:r>
            <w:r>
              <w:rPr>
                <w:rFonts w:hint="eastAsia"/>
              </w:rPr>
              <w:t>（征求意见稿）</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855" w:type="dxa"/>
            <w:tcBorders>
              <w:top w:val="nil"/>
              <w:left w:val="nil"/>
              <w:bottom w:val="nil"/>
              <w:right w:val="nil"/>
            </w:tcBorders>
            <w:shd w:val="clear" w:color="auto" w:fill="auto"/>
          </w:tcPr>
          <w:p>
            <w:pPr>
              <w:pStyle w:val="69"/>
              <w:framePr/>
              <w:ind w:left="544"/>
              <w:jc w:val="both"/>
            </w:pPr>
          </w:p>
        </w:tc>
      </w:tr>
    </w:tbl>
    <w:p>
      <w:pPr>
        <w:pStyle w:val="125"/>
        <w:framePr w:hAnchor="page" w:x="1266" w:y="14075"/>
      </w:pPr>
      <w:r>
        <w:rPr>
          <w:rFonts w:ascii="黑体"/>
        </w:rPr>
        <w:fldChar w:fldCharType="begin">
          <w:ffData>
            <w:name w:val="FY"/>
            <w:enabled/>
            <w:calcOnExit w:val="0"/>
            <w:textInput>
              <w:default w:val="XXXX"/>
              <w:maxLength w:val="4"/>
            </w:textInput>
          </w:ffData>
        </w:fldChar>
      </w:r>
      <w:bookmarkStart w:id="4" w:name="FY"/>
      <w:r>
        <w:rPr>
          <w:rFonts w:ascii="黑体"/>
        </w:rPr>
        <w:instrText xml:space="preserve"> FORMTEXT </w:instrText>
      </w:r>
      <w:r>
        <w:rPr>
          <w:rFonts w:ascii="黑体"/>
        </w:rPr>
        <w:fldChar w:fldCharType="separate"/>
      </w:r>
      <w:r>
        <w:rPr>
          <w:rFonts w:ascii="黑体"/>
        </w:rPr>
        <w:t>XXXX</w:t>
      </w:r>
      <w:r>
        <w:rPr>
          <w:rFonts w:ascii="黑体"/>
        </w:rPr>
        <w:fldChar w:fldCharType="end"/>
      </w:r>
      <w:bookmarkEnd w:id="4"/>
      <w:r>
        <w:t xml:space="preserve"> </w:t>
      </w:r>
      <w:r>
        <w:rPr>
          <w:rFonts w:ascii="黑体"/>
        </w:rPr>
        <w:t>-</w:t>
      </w:r>
      <w:r>
        <w:t xml:space="preserve"> </w:t>
      </w:r>
      <w:r>
        <w:rPr>
          <w:rFonts w:ascii="黑体"/>
        </w:rPr>
        <w:fldChar w:fldCharType="begin">
          <w:ffData>
            <w:name w:val="FM"/>
            <w:enabled/>
            <w:calcOnExit w:val="0"/>
            <w:textInput>
              <w:default w:val="XX"/>
              <w:maxLength w:val="2"/>
            </w:textInput>
          </w:ffData>
        </w:fldChar>
      </w:r>
      <w:r>
        <w:rPr>
          <w:rFonts w:ascii="黑体"/>
        </w:rPr>
        <w:instrText xml:space="preserve"> FORMTEXT </w:instrText>
      </w:r>
      <w:r>
        <w:rPr>
          <w:rFonts w:ascii="黑体"/>
        </w:rPr>
        <w:fldChar w:fldCharType="separate"/>
      </w:r>
      <w:r>
        <w:rPr>
          <w:rFonts w:ascii="黑体"/>
        </w:rPr>
        <w:t>XX</w:t>
      </w:r>
      <w:r>
        <w:rPr>
          <w:rFonts w:ascii="黑体"/>
        </w:rPr>
        <w:fldChar w:fldCharType="end"/>
      </w:r>
      <w:r>
        <w:t xml:space="preserve"> </w:t>
      </w:r>
      <w:r>
        <w:rPr>
          <w:rFonts w:ascii="黑体"/>
        </w:rPr>
        <w:t>-</w:t>
      </w:r>
      <w:r>
        <w:t xml:space="preserve"> </w:t>
      </w:r>
      <w:r>
        <w:rPr>
          <w:rFonts w:ascii="黑体"/>
        </w:rPr>
        <w:fldChar w:fldCharType="begin">
          <w:ffData>
            <w:name w:val="FD"/>
            <w:enabled/>
            <w:calcOnExit w:val="0"/>
            <w:textInput>
              <w:default w:val="XX"/>
              <w:maxLength w:val="2"/>
            </w:textInput>
          </w:ffData>
        </w:fldChar>
      </w:r>
      <w:bookmarkStart w:id="5" w:name="FD"/>
      <w:r>
        <w:rPr>
          <w:rFonts w:ascii="黑体"/>
        </w:rPr>
        <w:instrText xml:space="preserve"> FORMTEXT </w:instrText>
      </w:r>
      <w:r>
        <w:rPr>
          <w:rFonts w:ascii="黑体"/>
        </w:rPr>
        <w:fldChar w:fldCharType="separate"/>
      </w:r>
      <w:r>
        <w:rPr>
          <w:rFonts w:ascii="黑体"/>
        </w:rPr>
        <w:t>XX</w:t>
      </w:r>
      <w:r>
        <w:rPr>
          <w:rFonts w:ascii="黑体"/>
        </w:rPr>
        <w:fldChar w:fldCharType="end"/>
      </w:r>
      <w:bookmarkEnd w:id="5"/>
      <w:r>
        <w:rPr>
          <w:rFonts w:hint="eastAsia"/>
        </w:rPr>
        <w:t>发布</w:t>
      </w:r>
      <w:r>
        <mc:AlternateContent>
          <mc:Choice Requires="wps">
            <w:drawing>
              <wp:anchor distT="0" distB="0" distL="114300" distR="114300" simplePos="0" relativeHeight="1024" behindDoc="0" locked="1" layoutInCell="1" allowOverlap="1">
                <wp:simplePos x="0" y="0"/>
                <wp:positionH relativeFrom="column">
                  <wp:posOffset>-635</wp:posOffset>
                </wp:positionH>
                <wp:positionV relativeFrom="page">
                  <wp:posOffset>9251950</wp:posOffset>
                </wp:positionV>
                <wp:extent cx="6120130" cy="0"/>
                <wp:effectExtent l="0" t="0" r="0" b="0"/>
                <wp:wrapNone/>
                <wp:docPr id="1" name="直线 10"/>
                <wp:cNvGraphicFramePr/>
                <a:graphic xmlns:a="http://schemas.openxmlformats.org/drawingml/2006/main">
                  <a:graphicData uri="http://schemas.microsoft.com/office/word/2010/wordprocessingShape">
                    <wps:wsp>
                      <wps:cNvSpPr/>
                      <wps:spPr>
                        <a:xfrm>
                          <a:off x="0" y="0"/>
                          <a:ext cx="612013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10" o:spid="_x0000_s1026" o:spt="20" style="position:absolute;left:0pt;margin-left:-0.05pt;margin-top:728.5pt;height:0pt;width:481.9pt;mso-position-vertical-relative:page;z-index:1024;mso-width-relative:page;mso-height-relative:page;" filled="f" stroked="t" coordsize="21600,21600" o:gfxdata="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JYdrPNYAAAAL&#10;AQAADwAAAAAAAAABACAAAAAiAAAAZHJzL2Rvd25yZXYueG1sUEsBAhQAFAAAAAgAh07iQAf/n23l&#10;AQAA3AMAAA4AAAAAAAAAAQAgAAAAJQEAAGRycy9lMm9Eb2MueG1sUEsFBgAAAAAGAAYAWQEAAHwF&#10;AAAAAA==&#10;">
                <v:fill on="f" focussize="0,0"/>
                <v:stroke color="#000000" joinstyle="round"/>
                <v:imagedata o:title=""/>
                <o:lock v:ext="edit" aspectratio="f"/>
                <w10:anchorlock/>
              </v:line>
            </w:pict>
          </mc:Fallback>
        </mc:AlternateContent>
      </w:r>
    </w:p>
    <w:p>
      <w:pPr>
        <w:pStyle w:val="126"/>
        <w:framePr w:hAnchor="page" w:x="6926" w:y="14113"/>
      </w:pPr>
      <w:r>
        <w:rPr>
          <w:rFonts w:ascii="黑体"/>
        </w:rPr>
        <w:fldChar w:fldCharType="begin">
          <w:ffData>
            <w:name w:val="SY"/>
            <w:enabled/>
            <w:calcOnExit w:val="0"/>
            <w:textInput>
              <w:default w:val="XXXX"/>
              <w:maxLength w:val="4"/>
            </w:textInput>
          </w:ffData>
        </w:fldChar>
      </w:r>
      <w:bookmarkStart w:id="6" w:name="SY"/>
      <w:r>
        <w:rPr>
          <w:rFonts w:ascii="黑体"/>
        </w:rPr>
        <w:instrText xml:space="preserve"> FORMTEXT </w:instrText>
      </w:r>
      <w:r>
        <w:rPr>
          <w:rFonts w:ascii="黑体"/>
        </w:rPr>
        <w:fldChar w:fldCharType="separate"/>
      </w:r>
      <w:r>
        <w:rPr>
          <w:rFonts w:ascii="黑体"/>
        </w:rPr>
        <w:t>XXXX</w:t>
      </w:r>
      <w:r>
        <w:rPr>
          <w:rFonts w:ascii="黑体"/>
        </w:rPr>
        <w:fldChar w:fldCharType="end"/>
      </w:r>
      <w:bookmarkEnd w:id="6"/>
      <w:r>
        <w:t xml:space="preserve"> </w:t>
      </w:r>
      <w:r>
        <w:rPr>
          <w:rFonts w:ascii="黑体"/>
        </w:rPr>
        <w:t>-</w:t>
      </w:r>
      <w:r>
        <w:t xml:space="preserve"> </w:t>
      </w:r>
      <w:r>
        <w:rPr>
          <w:rFonts w:ascii="黑体"/>
        </w:rPr>
        <w:fldChar w:fldCharType="begin">
          <w:ffData>
            <w:name w:val="SM"/>
            <w:enabled/>
            <w:calcOnExit w:val="0"/>
            <w:textInput>
              <w:default w:val="XX"/>
              <w:maxLength w:val="2"/>
            </w:textInput>
          </w:ffData>
        </w:fldChar>
      </w:r>
      <w:bookmarkStart w:id="7" w:name="SM"/>
      <w:r>
        <w:rPr>
          <w:rFonts w:ascii="黑体"/>
        </w:rPr>
        <w:instrText xml:space="preserve"> FORMTEXT </w:instrText>
      </w:r>
      <w:r>
        <w:rPr>
          <w:rFonts w:ascii="黑体"/>
        </w:rPr>
        <w:fldChar w:fldCharType="separate"/>
      </w:r>
      <w:r>
        <w:rPr>
          <w:rFonts w:ascii="黑体"/>
        </w:rPr>
        <w:t>XX</w:t>
      </w:r>
      <w:r>
        <w:rPr>
          <w:rFonts w:ascii="黑体"/>
        </w:rPr>
        <w:fldChar w:fldCharType="end"/>
      </w:r>
      <w:bookmarkEnd w:id="7"/>
      <w:r>
        <w:t xml:space="preserve"> </w:t>
      </w:r>
      <w:r>
        <w:rPr>
          <w:rFonts w:ascii="黑体"/>
        </w:rPr>
        <w:t>-</w:t>
      </w:r>
      <w:r>
        <w:t xml:space="preserve"> </w:t>
      </w:r>
      <w:r>
        <w:rPr>
          <w:rFonts w:ascii="黑体"/>
        </w:rPr>
        <w:fldChar w:fldCharType="begin">
          <w:ffData>
            <w:name w:val="SD"/>
            <w:enabled/>
            <w:calcOnExit w:val="0"/>
            <w:textInput>
              <w:default w:val="XX"/>
              <w:maxLength w:val="2"/>
            </w:textInput>
          </w:ffData>
        </w:fldChar>
      </w:r>
      <w:bookmarkStart w:id="8" w:name="SD"/>
      <w:r>
        <w:rPr>
          <w:rFonts w:ascii="黑体"/>
        </w:rPr>
        <w:instrText xml:space="preserve"> FORMTEXT </w:instrText>
      </w:r>
      <w:r>
        <w:rPr>
          <w:rFonts w:ascii="黑体"/>
        </w:rPr>
        <w:fldChar w:fldCharType="separate"/>
      </w:r>
      <w:r>
        <w:rPr>
          <w:rFonts w:ascii="黑体"/>
        </w:rPr>
        <w:t>XX</w:t>
      </w:r>
      <w:r>
        <w:rPr>
          <w:rFonts w:ascii="黑体"/>
        </w:rPr>
        <w:fldChar w:fldCharType="end"/>
      </w:r>
      <w:bookmarkEnd w:id="8"/>
      <w:r>
        <w:rPr>
          <w:rFonts w:hint="eastAsia"/>
        </w:rPr>
        <w:t>实施</w:t>
      </w:r>
    </w:p>
    <w:p>
      <w:pPr>
        <w:pStyle w:val="105"/>
        <w:framePr/>
      </w:pPr>
      <w:r>
        <w:fldChar w:fldCharType="begin">
          <w:ffData>
            <w:name w:val="fm"/>
            <w:enabled/>
            <w:calcOnExit w:val="0"/>
            <w:textInput/>
          </w:ffData>
        </w:fldChar>
      </w:r>
      <w:bookmarkStart w:id="9" w:name="fm"/>
      <w:r>
        <w:instrText xml:space="preserve"> FORMTEXT </w:instrText>
      </w:r>
      <w:r>
        <w:fldChar w:fldCharType="separate"/>
      </w:r>
      <w:r>
        <w:rPr>
          <w:rFonts w:hint="eastAsia"/>
        </w:rPr>
        <w:t>湖北省卫生健康委员会</w:t>
      </w:r>
      <w:r>
        <w:fldChar w:fldCharType="end"/>
      </w:r>
      <w:bookmarkEnd w:id="9"/>
      <w:r>
        <w:rPr>
          <w:rFonts w:hAnsi="黑体"/>
        </w:rPr>
        <w:t> </w:t>
      </w:r>
      <w:r>
        <w:rPr>
          <w:rFonts w:hint="eastAsia" w:hAnsi="黑体"/>
        </w:rPr>
        <w:t xml:space="preserve"> </w:t>
      </w:r>
      <w:r>
        <w:rPr>
          <w:rStyle w:val="60"/>
          <w:rFonts w:hint="eastAsia"/>
        </w:rPr>
        <w:t>发布</w:t>
      </w:r>
    </w:p>
    <w:p>
      <w:pPr>
        <w:pStyle w:val="16"/>
        <w:ind w:firstLine="0" w:firstLineChars="0"/>
        <w:sectPr>
          <w:headerReference r:id="rId3" w:type="even"/>
          <w:footerReference r:id="rId4" w:type="even"/>
          <w:pgSz w:w="11906" w:h="16838"/>
          <w:pgMar w:top="567" w:right="850" w:bottom="1134" w:left="1418" w:header="0" w:footer="0" w:gutter="0"/>
          <w:pgNumType w:start="1"/>
          <w:cols w:space="425" w:num="1"/>
          <w:docGrid w:type="lines" w:linePitch="312" w:charSpace="0"/>
        </w:sectPr>
      </w:pPr>
      <w:r>
        <mc:AlternateContent>
          <mc:Choice Requires="wps">
            <w:drawing>
              <wp:anchor distT="0" distB="0" distL="114300" distR="114300" simplePos="0" relativeHeight="1024" behindDoc="0" locked="0" layoutInCell="1" allowOverlap="1">
                <wp:simplePos x="0" y="0"/>
                <wp:positionH relativeFrom="column">
                  <wp:posOffset>-635</wp:posOffset>
                </wp:positionH>
                <wp:positionV relativeFrom="paragraph">
                  <wp:posOffset>2339975</wp:posOffset>
                </wp:positionV>
                <wp:extent cx="6120130" cy="0"/>
                <wp:effectExtent l="0" t="0" r="0" b="0"/>
                <wp:wrapNone/>
                <wp:docPr id="2" name="直线 11"/>
                <wp:cNvGraphicFramePr/>
                <a:graphic xmlns:a="http://schemas.openxmlformats.org/drawingml/2006/main">
                  <a:graphicData uri="http://schemas.microsoft.com/office/word/2010/wordprocessingShape">
                    <wps:wsp>
                      <wps:cNvSpPr/>
                      <wps:spPr>
                        <a:xfrm>
                          <a:off x="0" y="0"/>
                          <a:ext cx="612013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11" o:spid="_x0000_s1026" o:spt="20" style="position:absolute;left:0pt;margin-left:-0.05pt;margin-top:184.25pt;height:0pt;width:481.9pt;z-index:1024;mso-width-relative:page;mso-height-relative:page;" filled="f" stroked="t" coordsize="21600,21600" o:gfxdata="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BCQeJf1wAA&#10;AAkBAAAPAAAAAAAAAAEAIAAAACIAAABkcnMvZG93bnJldi54bWxQSwECFAAUAAAACACHTuJAMUX7&#10;+eYBAADcAwAADgAAAAAAAAABACAAAAAmAQAAZHJzL2Uyb0RvYy54bWxQSwUGAAAAAAYABgBZAQAA&#10;fgUAAAAA&#10;">
                <v:fill on="f" focussize="0,0"/>
                <v:stroke color="#000000" joinstyle="round"/>
                <v:imagedata o:title=""/>
                <o:lock v:ext="edit" aspectratio="f"/>
              </v:line>
            </w:pict>
          </mc:Fallback>
        </mc:AlternateContent>
      </w:r>
    </w:p>
    <w:p>
      <w:pPr>
        <w:pStyle w:val="106"/>
      </w:pPr>
      <w:r>
        <w:rPr>
          <w:rFonts w:hint="eastAsia"/>
        </w:rPr>
        <w:t>前</w:t>
      </w:r>
      <w:bookmarkStart w:id="10" w:name="BKQY"/>
      <w:r>
        <w:rPr>
          <w:rFonts w:hAnsi="黑体"/>
        </w:rPr>
        <w:t>  </w:t>
      </w:r>
      <w:r>
        <w:rPr>
          <w:rFonts w:hint="eastAsia"/>
        </w:rPr>
        <w:t>言</w:t>
      </w:r>
      <w:bookmarkEnd w:id="10"/>
    </w:p>
    <w:p>
      <w:pPr>
        <w:ind w:firstLine="420" w:firstLineChars="200"/>
        <w:rPr>
          <w:rFonts w:ascii="宋体" w:hAnsi="宋体"/>
          <w:kern w:val="0"/>
          <w:szCs w:val="20"/>
        </w:rPr>
      </w:pPr>
      <w:r>
        <w:rPr>
          <w:rFonts w:hint="eastAsia" w:ascii="宋体" w:hAnsi="宋体"/>
          <w:kern w:val="0"/>
          <w:szCs w:val="20"/>
        </w:rPr>
        <w:t>本文件按照</w:t>
      </w:r>
      <w:r>
        <w:rPr>
          <w:rFonts w:ascii="宋体" w:hAnsi="宋体"/>
          <w:kern w:val="0"/>
          <w:szCs w:val="20"/>
        </w:rPr>
        <w:t>GB/T 1.1-20</w:t>
      </w:r>
      <w:r>
        <w:rPr>
          <w:rFonts w:hint="eastAsia" w:ascii="宋体" w:hAnsi="宋体"/>
          <w:kern w:val="0"/>
          <w:szCs w:val="20"/>
        </w:rPr>
        <w:t>20《标准化工作导则 第1部分：标准化文件的结构和起草规则》的规定起草。</w:t>
      </w:r>
    </w:p>
    <w:p>
      <w:pPr>
        <w:ind w:firstLine="420" w:firstLineChars="200"/>
        <w:rPr>
          <w:rFonts w:ascii="宋体" w:hAnsi="宋体"/>
          <w:kern w:val="0"/>
          <w:szCs w:val="20"/>
        </w:rPr>
      </w:pPr>
      <w:r>
        <w:rPr>
          <w:rFonts w:hint="eastAsia" w:ascii="宋体" w:hAnsi="宋体"/>
          <w:kern w:val="0"/>
          <w:szCs w:val="20"/>
        </w:rPr>
        <w:t>本文件代替</w:t>
      </w:r>
      <w:r>
        <w:rPr>
          <w:rFonts w:ascii="宋体" w:hAnsi="宋体"/>
          <w:kern w:val="0"/>
          <w:szCs w:val="20"/>
        </w:rPr>
        <w:t>DBS42/</w:t>
      </w:r>
      <w:r>
        <w:rPr>
          <w:rFonts w:hint="eastAsia" w:ascii="宋体" w:hAnsi="宋体"/>
          <w:kern w:val="0"/>
          <w:szCs w:val="20"/>
        </w:rPr>
        <w:t xml:space="preserve"> </w:t>
      </w:r>
      <w:r>
        <w:rPr>
          <w:rFonts w:ascii="宋体" w:hAnsi="宋体"/>
          <w:kern w:val="0"/>
          <w:szCs w:val="20"/>
        </w:rPr>
        <w:t>002-2014</w:t>
      </w:r>
      <w:r>
        <w:rPr>
          <w:rFonts w:hint="eastAsia" w:ascii="宋体" w:hAnsi="宋体"/>
          <w:kern w:val="0"/>
          <w:szCs w:val="20"/>
        </w:rPr>
        <w:t>《富有机硒食品硒含量要求》,</w:t>
      </w:r>
      <w:r>
        <w:rPr>
          <w:rFonts w:hint="eastAsia" w:ascii="宋体" w:hAnsi="宋体"/>
        </w:rPr>
        <w:t>与</w:t>
      </w:r>
      <w:r>
        <w:rPr>
          <w:rFonts w:ascii="宋体" w:hAnsi="宋体"/>
          <w:kern w:val="0"/>
          <w:szCs w:val="20"/>
        </w:rPr>
        <w:t>DBS42/</w:t>
      </w:r>
      <w:r>
        <w:rPr>
          <w:rFonts w:hint="eastAsia" w:ascii="宋体" w:hAnsi="宋体"/>
          <w:kern w:val="0"/>
          <w:szCs w:val="20"/>
        </w:rPr>
        <w:t xml:space="preserve"> </w:t>
      </w:r>
      <w:r>
        <w:rPr>
          <w:rFonts w:ascii="宋体" w:hAnsi="宋体"/>
          <w:kern w:val="0"/>
          <w:szCs w:val="20"/>
        </w:rPr>
        <w:t>002-2014</w:t>
      </w:r>
      <w:r>
        <w:rPr>
          <w:rFonts w:hint="eastAsia" w:ascii="宋体" w:hAnsi="宋体"/>
        </w:rPr>
        <w:t>相比，</w:t>
      </w:r>
      <w:r>
        <w:rPr>
          <w:rFonts w:hint="eastAsia" w:ascii="宋体" w:hAnsi="宋体" w:cs="Arial"/>
          <w:szCs w:val="21"/>
        </w:rPr>
        <w:t>除结构调整和编辑性改动外，主要技术变化如下</w:t>
      </w:r>
      <w:r>
        <w:rPr>
          <w:rFonts w:hint="eastAsia" w:ascii="宋体" w:hAnsi="宋体"/>
        </w:rPr>
        <w:t>：</w:t>
      </w:r>
    </w:p>
    <w:p>
      <w:pPr>
        <w:pStyle w:val="136"/>
        <w:tabs>
          <w:tab w:val="clear" w:pos="854"/>
        </w:tabs>
        <w:ind w:left="420" w:leftChars="0" w:firstLine="0" w:firstLineChars="0"/>
        <w:rPr>
          <w:rFonts w:hAnsi="宋体"/>
        </w:rPr>
      </w:pPr>
      <w:r>
        <w:rPr>
          <w:rFonts w:hint="eastAsia" w:hAnsi="宋体"/>
        </w:rPr>
        <w:t>a）修改了适用范围；</w:t>
      </w:r>
    </w:p>
    <w:p>
      <w:pPr>
        <w:pStyle w:val="136"/>
        <w:tabs>
          <w:tab w:val="clear" w:pos="854"/>
        </w:tabs>
        <w:ind w:left="420" w:leftChars="0" w:firstLine="0" w:firstLineChars="0"/>
        <w:rPr>
          <w:rFonts w:hAnsi="宋体"/>
        </w:rPr>
      </w:pPr>
      <w:r>
        <w:rPr>
          <w:rFonts w:hint="eastAsia" w:hAnsi="宋体"/>
        </w:rPr>
        <w:t>b）修改了了富有机硒食品的定义；</w:t>
      </w:r>
    </w:p>
    <w:p>
      <w:pPr>
        <w:pStyle w:val="136"/>
        <w:tabs>
          <w:tab w:val="clear" w:pos="854"/>
        </w:tabs>
        <w:ind w:left="420" w:leftChars="0" w:firstLine="0" w:firstLineChars="0"/>
        <w:rPr>
          <w:rFonts w:hAnsi="宋体"/>
        </w:rPr>
      </w:pPr>
      <w:r>
        <w:rPr>
          <w:rFonts w:hint="eastAsia" w:hAnsi="宋体"/>
        </w:rPr>
        <w:t>c）修改了食品分类及总硒含量要求；</w:t>
      </w:r>
    </w:p>
    <w:p>
      <w:pPr>
        <w:pStyle w:val="136"/>
        <w:tabs>
          <w:tab w:val="clear" w:pos="854"/>
        </w:tabs>
        <w:ind w:left="420" w:leftChars="0" w:firstLine="0" w:firstLineChars="0"/>
        <w:rPr>
          <w:rFonts w:hAnsi="宋体"/>
        </w:rPr>
      </w:pPr>
      <w:r>
        <w:rPr>
          <w:rFonts w:hint="eastAsia" w:hAnsi="宋体"/>
        </w:rPr>
        <w:t>d）修改了无机硒测定方法；</w:t>
      </w:r>
    </w:p>
    <w:p>
      <w:pPr>
        <w:pStyle w:val="35"/>
        <w:numPr>
          <w:ilvl w:val="0"/>
          <w:numId w:val="0"/>
        </w:numPr>
        <w:ind w:left="833" w:hanging="408"/>
        <w:rPr>
          <w:rFonts w:hAnsi="宋体"/>
        </w:rPr>
      </w:pPr>
      <w:r>
        <w:rPr>
          <w:rFonts w:hint="eastAsia" w:hAnsi="宋体"/>
        </w:rPr>
        <w:t>e）删除了原标准附录A。</w:t>
      </w:r>
    </w:p>
    <w:p>
      <w:pPr>
        <w:pStyle w:val="16"/>
        <w:rPr>
          <w:rFonts w:hAnsi="宋体"/>
        </w:rPr>
      </w:pPr>
      <w:r>
        <w:rPr>
          <w:rFonts w:hint="eastAsia" w:hAnsi="宋体"/>
        </w:rPr>
        <w:t>请注意本文件的某些内容可能涉及专利。本文件的发布机构不承担识别专利的责任。</w:t>
      </w:r>
    </w:p>
    <w:p>
      <w:pPr>
        <w:ind w:firstLine="420" w:firstLineChars="200"/>
        <w:rPr>
          <w:rFonts w:ascii="宋体" w:hAnsi="宋体"/>
        </w:rPr>
      </w:pPr>
      <w:r>
        <w:rPr>
          <w:rFonts w:hint="eastAsia" w:ascii="宋体" w:hAnsi="宋体"/>
          <w:kern w:val="0"/>
          <w:szCs w:val="20"/>
        </w:rPr>
        <w:t>本文件由恩施土家族苗族自治州公共检验检测中心、恩施土家族苗族自治州硒资源保护与开发中心提出</w:t>
      </w:r>
      <w:r>
        <w:rPr>
          <w:rFonts w:hint="eastAsia" w:ascii="宋体" w:hAnsi="宋体"/>
        </w:rPr>
        <w:t>。</w:t>
      </w:r>
    </w:p>
    <w:p>
      <w:pPr>
        <w:pStyle w:val="16"/>
        <w:rPr>
          <w:rFonts w:hAnsi="宋体"/>
        </w:rPr>
      </w:pPr>
      <w:r>
        <w:rPr>
          <w:rFonts w:hint="eastAsia" w:hAnsi="宋体"/>
        </w:rPr>
        <w:t>本文件由湖北省卫生健康委员会归口。</w:t>
      </w:r>
    </w:p>
    <w:p>
      <w:pPr>
        <w:ind w:firstLine="420" w:firstLineChars="200"/>
        <w:rPr>
          <w:rFonts w:ascii="宋体" w:hAnsi="宋体"/>
          <w:kern w:val="0"/>
          <w:szCs w:val="20"/>
        </w:rPr>
      </w:pPr>
      <w:r>
        <w:rPr>
          <w:rFonts w:hint="eastAsia" w:ascii="宋体" w:hAnsi="宋体"/>
          <w:kern w:val="0"/>
          <w:szCs w:val="20"/>
        </w:rPr>
        <w:t>本文件起草单位：恩施土家族苗族自治州公共检验检测中心（国家富硒产品质量监督检验中心）、恩施土家族苗族自治州农业科学院、</w:t>
      </w:r>
      <w:r>
        <w:fldChar w:fldCharType="begin"/>
      </w:r>
      <w:r>
        <w:instrText xml:space="preserve"> HYPERLINK "https://www.so.com/link?m=aFGeeOA4e%2FjbXeb9%2BEQGZLr4iG59e%2FvkyVc7na0XgGvYr7o6YdPhR4cURQoY5mfnfyHdOeffo6JJZOM6xN0xGz1b2H6DwTeDGuIL1j%2F0sXdDa6gEx864kkGX4Tn7F2801NjF8O9DIQtqFMOc5DcI84A%3D%3D" \t "_blank" </w:instrText>
      </w:r>
      <w:r>
        <w:fldChar w:fldCharType="separate"/>
      </w:r>
      <w:r>
        <w:rPr>
          <w:rFonts w:ascii="宋体" w:hAnsi="宋体"/>
          <w:kern w:val="0"/>
          <w:szCs w:val="20"/>
        </w:rPr>
        <w:t>国家富硒农产品加工技术研发专业中心</w:t>
      </w:r>
      <w:r>
        <w:rPr>
          <w:rFonts w:ascii="宋体" w:hAnsi="宋体"/>
          <w:kern w:val="0"/>
          <w:szCs w:val="20"/>
        </w:rPr>
        <w:fldChar w:fldCharType="end"/>
      </w:r>
      <w:r>
        <w:rPr>
          <w:rFonts w:hint="eastAsia" w:ascii="宋体" w:hAnsi="宋体"/>
          <w:kern w:val="0"/>
          <w:szCs w:val="20"/>
        </w:rPr>
        <w:t>、湖北省硒产业协会、恩施德源健康科技发展有限公司、中硒集团、恩施硒圣植物科技有限公司、恩施徕福硒业有限公司。</w:t>
      </w:r>
    </w:p>
    <w:p>
      <w:pPr>
        <w:pStyle w:val="16"/>
        <w:rPr>
          <w:rFonts w:hAnsi="宋体"/>
        </w:rPr>
      </w:pPr>
      <w:r>
        <w:rPr>
          <w:rFonts w:hint="eastAsia" w:hAnsi="宋体"/>
        </w:rPr>
        <w:t>本文件主要起草人：薛华、廖美林、谢义梅、向极钎、张弛、丛欣、田宗仁、黄波、周灵、王祝、张新江。</w:t>
      </w:r>
    </w:p>
    <w:p>
      <w:pPr>
        <w:pStyle w:val="16"/>
        <w:rPr>
          <w:rFonts w:hAnsi="宋体"/>
        </w:rPr>
      </w:pPr>
      <w:r>
        <w:rPr>
          <w:rFonts w:hint="eastAsia" w:hAnsi="宋体"/>
        </w:rPr>
        <w:t>本文件及其所代替文件的历次版本发布情况为：</w:t>
      </w:r>
    </w:p>
    <w:p>
      <w:pPr>
        <w:pStyle w:val="16"/>
        <w:spacing w:line="320" w:lineRule="exact"/>
        <w:rPr>
          <w:rFonts w:hAnsi="宋体"/>
        </w:rPr>
      </w:pPr>
      <w:r>
        <w:rPr>
          <w:rFonts w:hint="eastAsia" w:ascii="黑体" w:hAnsi="黑体" w:eastAsia="黑体"/>
        </w:rPr>
        <w:t>——</w:t>
      </w:r>
      <w:r>
        <w:rPr>
          <w:rFonts w:hint="eastAsia" w:hAnsi="宋体"/>
        </w:rPr>
        <w:t>2014年首次发布为</w:t>
      </w:r>
      <w:r>
        <w:rPr>
          <w:rFonts w:hAnsi="宋体"/>
        </w:rPr>
        <w:t>DBS42/ 002-2014</w:t>
      </w:r>
      <w:r>
        <w:rPr>
          <w:rFonts w:hint="eastAsia" w:hAnsi="宋体"/>
        </w:rPr>
        <w:t>。</w:t>
      </w:r>
    </w:p>
    <w:p>
      <w:pPr>
        <w:pStyle w:val="16"/>
        <w:sectPr>
          <w:headerReference r:id="rId5" w:type="default"/>
          <w:footerReference r:id="rId6" w:type="default"/>
          <w:pgSz w:w="11906" w:h="16838"/>
          <w:pgMar w:top="567" w:right="1134" w:bottom="1134" w:left="1418" w:header="1418" w:footer="1134" w:gutter="0"/>
          <w:pgNumType w:fmt="upperRoman" w:start="1"/>
          <w:cols w:space="425" w:num="1"/>
          <w:formProt w:val="0"/>
          <w:docGrid w:type="lines" w:linePitch="312" w:charSpace="0"/>
        </w:sectPr>
      </w:pPr>
    </w:p>
    <w:p>
      <w:pPr>
        <w:pStyle w:val="37"/>
      </w:pPr>
      <w:r>
        <w:rPr>
          <w:rFonts w:hint="eastAsia"/>
        </w:rPr>
        <w:t>富有机硒食品硒含量要求</w:t>
      </w:r>
    </w:p>
    <w:p>
      <w:pPr>
        <w:pStyle w:val="32"/>
        <w:spacing w:before="312" w:after="312"/>
      </w:pPr>
      <w:r>
        <w:rPr>
          <w:rFonts w:hint="eastAsia"/>
        </w:rPr>
        <w:t>范围</w:t>
      </w:r>
    </w:p>
    <w:p>
      <w:pPr>
        <w:pStyle w:val="16"/>
      </w:pPr>
      <w:r>
        <w:rPr>
          <w:rFonts w:hint="eastAsia"/>
        </w:rPr>
        <w:t>本文件规定了富有机硒食品的术语和定义、硒含量要求、检验方法及标注要求。</w:t>
      </w:r>
    </w:p>
    <w:p>
      <w:pPr>
        <w:pStyle w:val="16"/>
      </w:pPr>
      <w:r>
        <w:rPr>
          <w:rFonts w:hint="eastAsia"/>
        </w:rPr>
        <w:t>本文件适用于种植（养殖）、生长在含硒土壤或通过生物转化等措施生产的富含有机硒的食品。</w:t>
      </w:r>
    </w:p>
    <w:p>
      <w:pPr>
        <w:pStyle w:val="16"/>
      </w:pPr>
      <w:r>
        <w:rPr>
          <w:rFonts w:hint="eastAsia"/>
        </w:rPr>
        <w:t>本文件不适用于在加工过程中添加硒的强化食品和以精深加工工艺（如提取、压榨等）获得硒源进行制备的食品。</w:t>
      </w:r>
    </w:p>
    <w:p>
      <w:pPr>
        <w:pStyle w:val="32"/>
        <w:spacing w:before="312" w:after="312"/>
      </w:pPr>
      <w:r>
        <w:rPr>
          <w:rFonts w:hint="eastAsia"/>
        </w:rPr>
        <w:t>规范性引用文件</w:t>
      </w:r>
    </w:p>
    <w:p>
      <w:pPr>
        <w:pStyle w:val="16"/>
      </w:pPr>
      <w:r>
        <w:rPr>
          <w:rFonts w:hint="eastAsia"/>
        </w:rPr>
        <w:t>下列文件中的内容通过文中的规范性引用而构成本文件必不可少的条款。其中，注日期的引用文件，仅该日期对应的版本适用于本文件；不注日期的引用文件，其最新版本</w:t>
      </w:r>
      <w:r>
        <w:rPr>
          <w:rFonts w:ascii="Times New Roman"/>
        </w:rPr>
        <w:t>（</w:t>
      </w:r>
      <w:r>
        <w:rPr>
          <w:rFonts w:hint="eastAsia"/>
        </w:rPr>
        <w:t>包括所有的修改单）适用于本文件。</w:t>
      </w:r>
    </w:p>
    <w:p>
      <w:pPr>
        <w:pStyle w:val="16"/>
        <w:spacing w:line="400" w:lineRule="exact"/>
        <w:jc w:val="left"/>
        <w:rPr>
          <w:rFonts w:hAnsi="宋体"/>
        </w:rPr>
      </w:pPr>
      <w:bookmarkStart w:id="11" w:name="_Hlk46157258"/>
      <w:r>
        <w:rPr>
          <w:rFonts w:hAnsi="宋体"/>
        </w:rPr>
        <w:t>GB 5009.93</w:t>
      </w:r>
      <w:r>
        <w:rPr>
          <w:rFonts w:hint="eastAsia" w:hAnsi="宋体"/>
        </w:rPr>
        <w:t xml:space="preserve">  食品安全国家标准 食品中硒的测定</w:t>
      </w:r>
    </w:p>
    <w:p>
      <w:pPr>
        <w:pStyle w:val="16"/>
        <w:spacing w:line="400" w:lineRule="exact"/>
        <w:jc w:val="left"/>
        <w:rPr>
          <w:rFonts w:hAnsi="宋体"/>
        </w:rPr>
      </w:pPr>
      <w:r>
        <w:rPr>
          <w:rFonts w:hint="eastAsia" w:hAnsi="宋体"/>
        </w:rPr>
        <w:t>GB 7718     食品安全国家标准 预包装食品标签通则</w:t>
      </w:r>
    </w:p>
    <w:p>
      <w:pPr>
        <w:pStyle w:val="16"/>
        <w:spacing w:line="400" w:lineRule="exact"/>
        <w:jc w:val="left"/>
        <w:rPr>
          <w:rFonts w:hAnsi="宋体"/>
        </w:rPr>
      </w:pPr>
      <w:r>
        <w:rPr>
          <w:rFonts w:hint="eastAsia" w:hAnsi="宋体"/>
        </w:rPr>
        <w:t>GB 28050    食品安全国家标准 预包装食品营养标签通则</w:t>
      </w:r>
    </w:p>
    <w:p>
      <w:pPr>
        <w:pStyle w:val="16"/>
        <w:spacing w:line="400" w:lineRule="exact"/>
        <w:jc w:val="left"/>
        <w:rPr>
          <w:rFonts w:hAnsi="宋体"/>
        </w:rPr>
      </w:pPr>
      <w:r>
        <w:rPr>
          <w:rFonts w:hint="eastAsia" w:hAnsi="宋体"/>
        </w:rPr>
        <w:t>WS/T 578.3  中国居民膳食营养素参考摄入量 第 3 部分：微量元素</w:t>
      </w:r>
    </w:p>
    <w:p>
      <w:pPr>
        <w:pStyle w:val="16"/>
        <w:spacing w:line="400" w:lineRule="exact"/>
        <w:jc w:val="left"/>
        <w:rPr>
          <w:rFonts w:hAnsi="宋体"/>
        </w:rPr>
      </w:pPr>
      <w:r>
        <w:rPr>
          <w:rFonts w:hint="eastAsia" w:hAnsi="宋体"/>
        </w:rPr>
        <w:t>DBS42/ 010  湖北省食品安全地方标准 富硒食品中无机硒的测定方法</w:t>
      </w:r>
      <w:bookmarkEnd w:id="11"/>
    </w:p>
    <w:p>
      <w:pPr>
        <w:pStyle w:val="32"/>
        <w:spacing w:before="312" w:after="312"/>
      </w:pPr>
      <w:r>
        <w:rPr>
          <w:rFonts w:hint="eastAsia"/>
        </w:rPr>
        <w:t>术语和定义</w:t>
      </w:r>
    </w:p>
    <w:p>
      <w:pPr>
        <w:pStyle w:val="16"/>
      </w:pPr>
      <w:r>
        <w:rPr>
          <w:rFonts w:hint="eastAsia"/>
        </w:rPr>
        <w:t>下列术语和定义适用于本文件。</w:t>
      </w:r>
    </w:p>
    <w:p>
      <w:pPr>
        <w:pStyle w:val="29"/>
        <w:spacing w:before="156" w:after="156"/>
      </w:pPr>
      <w:r>
        <w:rPr>
          <w:rFonts w:hint="eastAsia"/>
        </w:rPr>
        <w:t xml:space="preserve">富有机硒食品 </w:t>
      </w:r>
    </w:p>
    <w:p>
      <w:pPr>
        <w:pStyle w:val="16"/>
      </w:pPr>
      <w:r>
        <w:rPr>
          <w:rFonts w:hint="eastAsia"/>
        </w:rPr>
        <w:t>总硒含量达到本文件规定要求，且有机硒占总硒质量百分比（以下简称“有机硒占比”</w:t>
      </w:r>
      <w:r>
        <w:rPr>
          <w:rFonts w:hint="eastAsia" w:hAnsi="宋体"/>
        </w:rPr>
        <w:t>）</w:t>
      </w:r>
      <w:r>
        <w:rPr>
          <w:rFonts w:hAnsi="宋体"/>
        </w:rPr>
        <w:t>≥80%</w:t>
      </w:r>
      <w:r>
        <w:rPr>
          <w:rFonts w:hint="eastAsia" w:hAnsi="宋体"/>
        </w:rPr>
        <w:t>的</w:t>
      </w:r>
      <w:r>
        <w:rPr>
          <w:rFonts w:hint="eastAsia"/>
        </w:rPr>
        <w:t>食品。</w:t>
      </w:r>
    </w:p>
    <w:p>
      <w:pPr>
        <w:pStyle w:val="32"/>
        <w:spacing w:before="312" w:after="312"/>
      </w:pPr>
      <w:r>
        <w:rPr>
          <w:rFonts w:hint="eastAsia"/>
        </w:rPr>
        <w:t>硒含量要求</w:t>
      </w:r>
    </w:p>
    <w:p>
      <w:pPr>
        <w:pStyle w:val="16"/>
      </w:pPr>
      <w:r>
        <w:rPr>
          <w:rFonts w:hint="eastAsia"/>
        </w:rPr>
        <w:t>本文件中仅规定了食品中总硒含量、有机硒占比的要求，其他指标应符合相应的食品安全国家标准的规定。</w:t>
      </w:r>
    </w:p>
    <w:p>
      <w:pPr>
        <w:pStyle w:val="16"/>
      </w:pPr>
      <w:r>
        <w:rPr>
          <w:rFonts w:hint="eastAsia"/>
        </w:rPr>
        <w:t>总硒含量、有机硒占比应符合表</w:t>
      </w:r>
      <w:r>
        <w:rPr>
          <w:rFonts w:hAnsi="宋体"/>
        </w:rPr>
        <w:t>1</w:t>
      </w:r>
      <w:r>
        <w:rPr>
          <w:rFonts w:hint="eastAsia"/>
        </w:rPr>
        <w:t>的要求。</w:t>
      </w:r>
    </w:p>
    <w:p>
      <w:pPr>
        <w:pStyle w:val="16"/>
      </w:pPr>
    </w:p>
    <w:p>
      <w:pPr>
        <w:pStyle w:val="16"/>
      </w:pPr>
    </w:p>
    <w:p>
      <w:pPr>
        <w:pStyle w:val="16"/>
      </w:pPr>
    </w:p>
    <w:p>
      <w:pPr>
        <w:pStyle w:val="121"/>
        <w:spacing w:before="156" w:after="156"/>
      </w:pPr>
      <w:r>
        <w:rPr>
          <w:rFonts w:hint="eastAsia"/>
        </w:rPr>
        <w:t>总硒含量、有机硒占比</w:t>
      </w:r>
    </w:p>
    <w:tbl>
      <w:tblPr>
        <w:tblStyle w:val="2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18"/>
        <w:gridCol w:w="3120"/>
        <w:gridCol w:w="22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04" w:type="pct"/>
            <w:vMerge w:val="restart"/>
            <w:vAlign w:val="center"/>
          </w:tcPr>
          <w:p>
            <w:pPr>
              <w:pStyle w:val="16"/>
              <w:ind w:firstLine="0" w:firstLineChars="0"/>
              <w:jc w:val="center"/>
            </w:pPr>
            <w:bookmarkStart w:id="12" w:name="_GoBack"/>
            <w:r>
              <w:rPr>
                <w:rFonts w:hint="eastAsia"/>
              </w:rPr>
              <w:t>食品类别</w:t>
            </w:r>
          </w:p>
        </w:tc>
        <w:tc>
          <w:tcPr>
            <w:tcW w:w="2796" w:type="pct"/>
            <w:gridSpan w:val="2"/>
            <w:vAlign w:val="center"/>
          </w:tcPr>
          <w:p>
            <w:pPr>
              <w:pStyle w:val="16"/>
              <w:ind w:firstLine="0" w:firstLineChars="0"/>
              <w:jc w:val="center"/>
            </w:pPr>
            <w:r>
              <w:rPr>
                <w:rFonts w:hint="eastAsia"/>
              </w:rPr>
              <w:t>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04" w:type="pct"/>
            <w:vMerge w:val="continue"/>
          </w:tcPr>
          <w:p>
            <w:pPr>
              <w:pStyle w:val="16"/>
              <w:ind w:firstLine="0" w:firstLineChars="0"/>
            </w:pPr>
          </w:p>
        </w:tc>
        <w:tc>
          <w:tcPr>
            <w:tcW w:w="1630" w:type="pct"/>
            <w:vAlign w:val="center"/>
          </w:tcPr>
          <w:p>
            <w:pPr>
              <w:pStyle w:val="16"/>
              <w:ind w:firstLine="0" w:firstLineChars="0"/>
              <w:jc w:val="center"/>
              <w:rPr>
                <w:rFonts w:hAnsi="宋体"/>
                <w:szCs w:val="21"/>
              </w:rPr>
            </w:pPr>
            <w:r>
              <w:rPr>
                <w:rFonts w:hint="eastAsia" w:hAnsi="宋体"/>
                <w:szCs w:val="21"/>
              </w:rPr>
              <w:t>总硒（以</w:t>
            </w:r>
            <w:r>
              <w:rPr>
                <w:rFonts w:hAnsi="宋体"/>
                <w:szCs w:val="21"/>
              </w:rPr>
              <w:t>Se</w:t>
            </w:r>
            <w:r>
              <w:rPr>
                <w:rFonts w:hint="eastAsia" w:hAnsi="宋体"/>
                <w:szCs w:val="21"/>
              </w:rPr>
              <w:t>计）</w:t>
            </w:r>
          </w:p>
          <w:p>
            <w:pPr>
              <w:pStyle w:val="16"/>
              <w:ind w:firstLine="0" w:firstLineChars="0"/>
              <w:jc w:val="center"/>
              <w:rPr>
                <w:rFonts w:hAnsi="宋体"/>
                <w:szCs w:val="21"/>
              </w:rPr>
            </w:pPr>
            <w:r>
              <w:rPr>
                <w:rFonts w:ascii="Times New Roman"/>
                <w:szCs w:val="21"/>
              </w:rPr>
              <w:t>μ</w:t>
            </w:r>
            <w:r>
              <w:rPr>
                <w:rFonts w:hAnsi="宋体"/>
                <w:szCs w:val="21"/>
              </w:rPr>
              <w:t>g/100g</w:t>
            </w:r>
          </w:p>
        </w:tc>
        <w:tc>
          <w:tcPr>
            <w:tcW w:w="1166" w:type="pct"/>
            <w:vAlign w:val="center"/>
          </w:tcPr>
          <w:p>
            <w:pPr>
              <w:ind w:left="544"/>
              <w:rPr>
                <w:rFonts w:hAnsi="宋体"/>
                <w:szCs w:val="21"/>
              </w:rPr>
            </w:pPr>
            <w:r>
              <w:rPr>
                <w:rFonts w:hint="eastAsia" w:hAnsi="宋体"/>
                <w:szCs w:val="21"/>
              </w:rPr>
              <w:t>有机硒占比</w:t>
            </w:r>
            <w:r>
              <w:rPr>
                <w:rFonts w:hint="eastAsia" w:hAnsi="宋体"/>
                <w:szCs w:val="21"/>
                <w:vertAlign w:val="superscript"/>
              </w:rPr>
              <w:t>a</w:t>
            </w:r>
          </w:p>
          <w:p>
            <w:pPr>
              <w:pStyle w:val="16"/>
              <w:ind w:firstLine="0" w:firstLineChars="0"/>
              <w:jc w:val="center"/>
              <w:rPr>
                <w:rFonts w:hAnsi="宋体"/>
                <w:szCs w:val="21"/>
              </w:rPr>
            </w:pPr>
            <w:r>
              <w:rPr>
                <w:rFonts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04" w:type="pct"/>
            <w:tcBorders>
              <w:bottom w:val="single" w:color="auto" w:sz="4" w:space="0"/>
            </w:tcBorders>
            <w:vAlign w:val="center"/>
          </w:tcPr>
          <w:p>
            <w:pPr>
              <w:pStyle w:val="16"/>
              <w:ind w:firstLine="0" w:firstLineChars="0"/>
              <w:jc w:val="left"/>
            </w:pPr>
            <w:r>
              <w:rPr>
                <w:rFonts w:hint="eastAsia"/>
              </w:rPr>
              <w:t>谷物及其制品</w:t>
            </w:r>
          </w:p>
        </w:tc>
        <w:tc>
          <w:tcPr>
            <w:tcW w:w="1630" w:type="pct"/>
            <w:tcBorders>
              <w:bottom w:val="single" w:color="auto" w:sz="4" w:space="0"/>
            </w:tcBorders>
            <w:vAlign w:val="center"/>
          </w:tcPr>
          <w:p>
            <w:pPr>
              <w:pStyle w:val="16"/>
              <w:ind w:firstLine="0" w:firstLineChars="0"/>
              <w:jc w:val="center"/>
              <w:rPr>
                <w:rFonts w:hAnsi="宋体"/>
                <w:szCs w:val="21"/>
              </w:rPr>
            </w:pPr>
            <w:r>
              <w:rPr>
                <w:rFonts w:hint="eastAsia" w:hAnsi="宋体"/>
                <w:szCs w:val="21"/>
              </w:rPr>
              <w:t>20</w:t>
            </w:r>
            <w:r>
              <w:rPr>
                <w:rFonts w:hAnsi="宋体"/>
                <w:szCs w:val="21"/>
              </w:rPr>
              <w:t>.0～</w:t>
            </w:r>
            <w:r>
              <w:rPr>
                <w:rFonts w:hint="eastAsia" w:hAnsi="宋体"/>
                <w:szCs w:val="21"/>
              </w:rPr>
              <w:t>5</w:t>
            </w:r>
            <w:r>
              <w:rPr>
                <w:rFonts w:hAnsi="宋体"/>
                <w:szCs w:val="21"/>
              </w:rPr>
              <w:t>0.0</w:t>
            </w:r>
          </w:p>
        </w:tc>
        <w:tc>
          <w:tcPr>
            <w:tcW w:w="1166" w:type="pct"/>
            <w:vMerge w:val="restart"/>
            <w:vAlign w:val="center"/>
          </w:tcPr>
          <w:p>
            <w:pPr>
              <w:pStyle w:val="16"/>
              <w:ind w:firstLine="0" w:firstLineChars="0"/>
              <w:jc w:val="center"/>
              <w:rPr>
                <w:rFonts w:hAnsi="宋体"/>
                <w:szCs w:val="21"/>
              </w:rPr>
            </w:pPr>
            <w:r>
              <w:rPr>
                <w:rFonts w:hAnsi="宋体"/>
                <w:szCs w:val="21"/>
              </w:rPr>
              <w:t>≥80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04" w:type="pct"/>
            <w:tcBorders>
              <w:bottom w:val="nil"/>
              <w:right w:val="single" w:color="auto" w:sz="4" w:space="0"/>
            </w:tcBorders>
            <w:vAlign w:val="center"/>
          </w:tcPr>
          <w:p>
            <w:pPr>
              <w:pStyle w:val="16"/>
              <w:ind w:firstLine="0" w:firstLineChars="0"/>
              <w:jc w:val="left"/>
            </w:pPr>
            <w:r>
              <w:rPr>
                <w:rFonts w:hint="eastAsia"/>
              </w:rPr>
              <w:t>蔬菜及其制品</w:t>
            </w:r>
          </w:p>
        </w:tc>
        <w:tc>
          <w:tcPr>
            <w:tcW w:w="1630" w:type="pct"/>
            <w:tcBorders>
              <w:left w:val="single" w:color="auto" w:sz="4" w:space="0"/>
              <w:bottom w:val="nil"/>
            </w:tcBorders>
            <w:vAlign w:val="center"/>
          </w:tcPr>
          <w:p>
            <w:pPr>
              <w:pStyle w:val="16"/>
              <w:ind w:firstLine="0" w:firstLineChars="0"/>
              <w:jc w:val="center"/>
              <w:rPr>
                <w:rFonts w:hAnsi="宋体"/>
                <w:szCs w:val="21"/>
              </w:rPr>
            </w:pPr>
          </w:p>
        </w:tc>
        <w:tc>
          <w:tcPr>
            <w:tcW w:w="1166" w:type="pct"/>
            <w:vMerge w:val="continue"/>
          </w:tcPr>
          <w:p>
            <w:pPr>
              <w:pStyle w:val="16"/>
              <w:ind w:firstLine="0" w:firstLineChars="0"/>
              <w:jc w:val="center"/>
              <w:rPr>
                <w:rFonts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04" w:type="pct"/>
            <w:tcBorders>
              <w:top w:val="nil"/>
              <w:bottom w:val="nil"/>
              <w:right w:val="single" w:color="auto" w:sz="4" w:space="0"/>
            </w:tcBorders>
            <w:vAlign w:val="center"/>
          </w:tcPr>
          <w:p>
            <w:pPr>
              <w:pStyle w:val="16"/>
              <w:ind w:firstLine="0" w:firstLineChars="0"/>
              <w:jc w:val="center"/>
            </w:pPr>
            <w:r>
              <w:rPr>
                <w:rFonts w:hint="eastAsia"/>
              </w:rPr>
              <w:t>薯类及其制品</w:t>
            </w:r>
          </w:p>
        </w:tc>
        <w:tc>
          <w:tcPr>
            <w:tcW w:w="1630" w:type="pct"/>
            <w:tcBorders>
              <w:top w:val="nil"/>
              <w:left w:val="single" w:color="auto" w:sz="4" w:space="0"/>
              <w:bottom w:val="nil"/>
            </w:tcBorders>
            <w:vAlign w:val="center"/>
          </w:tcPr>
          <w:p>
            <w:pPr>
              <w:pStyle w:val="16"/>
              <w:ind w:firstLine="0" w:firstLineChars="0"/>
              <w:jc w:val="center"/>
              <w:rPr>
                <w:rFonts w:hAnsi="宋体"/>
                <w:szCs w:val="21"/>
              </w:rPr>
            </w:pPr>
            <w:r>
              <w:rPr>
                <w:rFonts w:hint="eastAsia" w:hAnsi="宋体"/>
                <w:szCs w:val="21"/>
              </w:rPr>
              <w:t>20</w:t>
            </w:r>
            <w:r>
              <w:rPr>
                <w:rFonts w:hAnsi="宋体"/>
                <w:szCs w:val="21"/>
              </w:rPr>
              <w:t>.0～</w:t>
            </w:r>
            <w:r>
              <w:rPr>
                <w:rFonts w:hint="eastAsia" w:hAnsi="宋体"/>
                <w:szCs w:val="21"/>
              </w:rPr>
              <w:t>10</w:t>
            </w:r>
            <w:r>
              <w:rPr>
                <w:rFonts w:hAnsi="宋体"/>
                <w:szCs w:val="21"/>
              </w:rPr>
              <w:t>0.0</w:t>
            </w:r>
          </w:p>
        </w:tc>
        <w:tc>
          <w:tcPr>
            <w:tcW w:w="1166" w:type="pct"/>
            <w:vMerge w:val="continue"/>
          </w:tcPr>
          <w:p>
            <w:pPr>
              <w:pStyle w:val="16"/>
              <w:ind w:firstLine="0" w:firstLineChars="0"/>
              <w:jc w:val="center"/>
              <w:rPr>
                <w:rFonts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04" w:type="pct"/>
            <w:tcBorders>
              <w:top w:val="nil"/>
              <w:bottom w:val="nil"/>
              <w:right w:val="single" w:color="auto" w:sz="4" w:space="0"/>
            </w:tcBorders>
            <w:vAlign w:val="center"/>
          </w:tcPr>
          <w:p>
            <w:pPr>
              <w:pStyle w:val="16"/>
              <w:ind w:firstLine="0" w:firstLineChars="0"/>
              <w:jc w:val="center"/>
            </w:pPr>
            <w:r>
              <w:rPr>
                <w:rFonts w:hint="eastAsia"/>
              </w:rPr>
              <w:t>大蒜、西兰花、甘蓝</w:t>
            </w:r>
          </w:p>
        </w:tc>
        <w:tc>
          <w:tcPr>
            <w:tcW w:w="1630" w:type="pct"/>
            <w:tcBorders>
              <w:top w:val="nil"/>
              <w:left w:val="single" w:color="auto" w:sz="4" w:space="0"/>
              <w:bottom w:val="nil"/>
            </w:tcBorders>
            <w:vAlign w:val="center"/>
          </w:tcPr>
          <w:p>
            <w:pPr>
              <w:pStyle w:val="16"/>
              <w:ind w:firstLine="0" w:firstLineChars="0"/>
              <w:jc w:val="center"/>
              <w:rPr>
                <w:rFonts w:hAnsi="宋体"/>
                <w:szCs w:val="21"/>
              </w:rPr>
            </w:pPr>
            <w:r>
              <w:rPr>
                <w:rFonts w:hint="eastAsia" w:hAnsi="宋体"/>
                <w:szCs w:val="21"/>
              </w:rPr>
              <w:t>20</w:t>
            </w:r>
            <w:r>
              <w:rPr>
                <w:rFonts w:hAnsi="宋体"/>
                <w:szCs w:val="21"/>
              </w:rPr>
              <w:t>.0～200.0</w:t>
            </w:r>
          </w:p>
        </w:tc>
        <w:tc>
          <w:tcPr>
            <w:tcW w:w="1166" w:type="pct"/>
            <w:vMerge w:val="continue"/>
          </w:tcPr>
          <w:p>
            <w:pPr>
              <w:pStyle w:val="16"/>
              <w:ind w:firstLine="0" w:firstLineChars="0"/>
              <w:jc w:val="center"/>
              <w:rPr>
                <w:rFonts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04" w:type="pct"/>
            <w:tcBorders>
              <w:top w:val="nil"/>
              <w:right w:val="single" w:color="auto" w:sz="4" w:space="0"/>
            </w:tcBorders>
            <w:vAlign w:val="center"/>
          </w:tcPr>
          <w:p>
            <w:pPr>
              <w:pStyle w:val="16"/>
              <w:ind w:firstLine="0" w:firstLineChars="0"/>
              <w:jc w:val="center"/>
            </w:pPr>
            <w:r>
              <w:rPr>
                <w:rFonts w:hint="eastAsia"/>
              </w:rPr>
              <w:t>其他蔬菜及其制品</w:t>
            </w:r>
          </w:p>
        </w:tc>
        <w:tc>
          <w:tcPr>
            <w:tcW w:w="1630" w:type="pct"/>
            <w:tcBorders>
              <w:top w:val="nil"/>
              <w:left w:val="single" w:color="auto" w:sz="4" w:space="0"/>
            </w:tcBorders>
            <w:vAlign w:val="center"/>
          </w:tcPr>
          <w:p>
            <w:pPr>
              <w:pStyle w:val="16"/>
              <w:ind w:firstLine="0" w:firstLineChars="0"/>
              <w:jc w:val="center"/>
              <w:rPr>
                <w:rFonts w:hAnsi="宋体"/>
                <w:szCs w:val="21"/>
              </w:rPr>
            </w:pPr>
            <w:r>
              <w:rPr>
                <w:rFonts w:hint="eastAsia" w:hAnsi="宋体"/>
                <w:szCs w:val="21"/>
              </w:rPr>
              <w:t>20</w:t>
            </w:r>
            <w:r>
              <w:rPr>
                <w:rFonts w:hAnsi="宋体"/>
                <w:szCs w:val="21"/>
              </w:rPr>
              <w:t>.0～</w:t>
            </w:r>
            <w:r>
              <w:rPr>
                <w:rFonts w:hint="eastAsia" w:hAnsi="宋体"/>
                <w:szCs w:val="21"/>
              </w:rPr>
              <w:t>5</w:t>
            </w:r>
            <w:r>
              <w:rPr>
                <w:rFonts w:hAnsi="宋体"/>
                <w:szCs w:val="21"/>
              </w:rPr>
              <w:t>0.0</w:t>
            </w:r>
          </w:p>
        </w:tc>
        <w:tc>
          <w:tcPr>
            <w:tcW w:w="1166" w:type="pct"/>
            <w:vMerge w:val="continue"/>
          </w:tcPr>
          <w:p>
            <w:pPr>
              <w:pStyle w:val="16"/>
              <w:ind w:firstLine="0" w:firstLineChars="0"/>
              <w:jc w:val="center"/>
              <w:rPr>
                <w:rFonts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04" w:type="pct"/>
            <w:vAlign w:val="center"/>
          </w:tcPr>
          <w:p>
            <w:pPr>
              <w:pStyle w:val="16"/>
              <w:ind w:firstLine="0" w:firstLineChars="0"/>
              <w:jc w:val="left"/>
            </w:pPr>
            <w:r>
              <w:rPr>
                <w:rFonts w:hint="eastAsia"/>
              </w:rPr>
              <w:t>水果及其制品</w:t>
            </w:r>
          </w:p>
        </w:tc>
        <w:tc>
          <w:tcPr>
            <w:tcW w:w="1630" w:type="pct"/>
            <w:vAlign w:val="center"/>
          </w:tcPr>
          <w:p>
            <w:pPr>
              <w:pStyle w:val="16"/>
              <w:ind w:firstLine="0" w:firstLineChars="0"/>
              <w:jc w:val="center"/>
              <w:rPr>
                <w:rFonts w:hAnsi="宋体"/>
                <w:szCs w:val="21"/>
              </w:rPr>
            </w:pPr>
            <w:r>
              <w:rPr>
                <w:rFonts w:hAnsi="宋体"/>
                <w:szCs w:val="21"/>
              </w:rPr>
              <w:t>2</w:t>
            </w:r>
            <w:r>
              <w:rPr>
                <w:rFonts w:hint="eastAsia" w:hAnsi="宋体"/>
                <w:szCs w:val="21"/>
              </w:rPr>
              <w:t>0</w:t>
            </w:r>
            <w:r>
              <w:rPr>
                <w:rFonts w:hAnsi="宋体"/>
                <w:szCs w:val="21"/>
              </w:rPr>
              <w:t>.0～50.0</w:t>
            </w:r>
          </w:p>
        </w:tc>
        <w:tc>
          <w:tcPr>
            <w:tcW w:w="1166" w:type="pct"/>
            <w:vMerge w:val="continue"/>
          </w:tcPr>
          <w:p>
            <w:pPr>
              <w:pStyle w:val="16"/>
              <w:ind w:firstLine="0" w:firstLineChars="0"/>
              <w:jc w:val="center"/>
              <w:rPr>
                <w:rFonts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04" w:type="pct"/>
            <w:vAlign w:val="center"/>
          </w:tcPr>
          <w:p>
            <w:pPr>
              <w:pStyle w:val="16"/>
              <w:ind w:firstLine="0" w:firstLineChars="0"/>
              <w:jc w:val="left"/>
            </w:pPr>
            <w:r>
              <w:rPr>
                <w:rFonts w:hint="eastAsia"/>
              </w:rPr>
              <w:t>食用菌及其制品</w:t>
            </w:r>
          </w:p>
        </w:tc>
        <w:tc>
          <w:tcPr>
            <w:tcW w:w="1630" w:type="pct"/>
            <w:vAlign w:val="center"/>
          </w:tcPr>
          <w:p>
            <w:pPr>
              <w:pStyle w:val="16"/>
              <w:ind w:firstLine="0" w:firstLineChars="0"/>
              <w:jc w:val="center"/>
              <w:rPr>
                <w:rFonts w:hAnsi="宋体"/>
                <w:szCs w:val="21"/>
              </w:rPr>
            </w:pPr>
            <w:r>
              <w:rPr>
                <w:rFonts w:hint="eastAsia" w:hAnsi="宋体"/>
                <w:szCs w:val="21"/>
              </w:rPr>
              <w:t>20</w:t>
            </w:r>
            <w:r>
              <w:rPr>
                <w:rFonts w:hAnsi="宋体"/>
                <w:szCs w:val="21"/>
              </w:rPr>
              <w:t>.0～</w:t>
            </w:r>
            <w:r>
              <w:rPr>
                <w:rFonts w:hint="eastAsia" w:hAnsi="宋体"/>
                <w:szCs w:val="21"/>
              </w:rPr>
              <w:t>1</w:t>
            </w:r>
            <w:r>
              <w:rPr>
                <w:rFonts w:hAnsi="宋体"/>
                <w:szCs w:val="21"/>
              </w:rPr>
              <w:t>00.0</w:t>
            </w:r>
          </w:p>
        </w:tc>
        <w:tc>
          <w:tcPr>
            <w:tcW w:w="1166" w:type="pct"/>
            <w:vMerge w:val="continue"/>
          </w:tcPr>
          <w:p>
            <w:pPr>
              <w:pStyle w:val="16"/>
              <w:ind w:firstLine="0" w:firstLineChars="0"/>
              <w:jc w:val="center"/>
              <w:rPr>
                <w:rFonts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04" w:type="pct"/>
            <w:vAlign w:val="center"/>
          </w:tcPr>
          <w:p>
            <w:pPr>
              <w:pStyle w:val="16"/>
              <w:ind w:firstLine="0" w:firstLineChars="0"/>
              <w:jc w:val="left"/>
            </w:pPr>
            <w:r>
              <w:rPr>
                <w:rFonts w:hint="eastAsia"/>
              </w:rPr>
              <w:t>豆类及其制品</w:t>
            </w:r>
          </w:p>
        </w:tc>
        <w:tc>
          <w:tcPr>
            <w:tcW w:w="1630" w:type="pct"/>
            <w:vAlign w:val="center"/>
          </w:tcPr>
          <w:p>
            <w:pPr>
              <w:pStyle w:val="16"/>
              <w:ind w:firstLine="0" w:firstLineChars="0"/>
              <w:jc w:val="center"/>
              <w:rPr>
                <w:rFonts w:hAnsi="宋体"/>
                <w:szCs w:val="21"/>
              </w:rPr>
            </w:pPr>
            <w:r>
              <w:rPr>
                <w:rFonts w:hint="eastAsia" w:hAnsi="宋体"/>
                <w:szCs w:val="21"/>
              </w:rPr>
              <w:t>20</w:t>
            </w:r>
            <w:r>
              <w:rPr>
                <w:rFonts w:hAnsi="宋体"/>
                <w:szCs w:val="21"/>
              </w:rPr>
              <w:t>.0～200.0</w:t>
            </w:r>
          </w:p>
        </w:tc>
        <w:tc>
          <w:tcPr>
            <w:tcW w:w="1166" w:type="pct"/>
            <w:vMerge w:val="continue"/>
          </w:tcPr>
          <w:p>
            <w:pPr>
              <w:pStyle w:val="16"/>
              <w:ind w:firstLine="0" w:firstLineChars="0"/>
              <w:jc w:val="center"/>
              <w:rPr>
                <w:rFonts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04" w:type="pct"/>
            <w:vAlign w:val="center"/>
          </w:tcPr>
          <w:p>
            <w:pPr>
              <w:pStyle w:val="16"/>
              <w:ind w:firstLine="0" w:firstLineChars="0"/>
              <w:jc w:val="left"/>
            </w:pPr>
            <w:r>
              <w:rPr>
                <w:rFonts w:hint="eastAsia"/>
              </w:rPr>
              <w:t>茶叶、代用茶、茶制品</w:t>
            </w:r>
          </w:p>
        </w:tc>
        <w:tc>
          <w:tcPr>
            <w:tcW w:w="1630" w:type="pct"/>
            <w:vAlign w:val="center"/>
          </w:tcPr>
          <w:p>
            <w:pPr>
              <w:pStyle w:val="16"/>
              <w:ind w:firstLine="0" w:firstLineChars="0"/>
              <w:jc w:val="center"/>
              <w:rPr>
                <w:rFonts w:hAnsi="宋体"/>
                <w:szCs w:val="21"/>
              </w:rPr>
            </w:pPr>
            <w:r>
              <w:rPr>
                <w:rFonts w:hint="eastAsia" w:hAnsi="宋体"/>
                <w:szCs w:val="21"/>
              </w:rPr>
              <w:t>20</w:t>
            </w:r>
            <w:r>
              <w:rPr>
                <w:rFonts w:hAnsi="宋体"/>
                <w:szCs w:val="21"/>
              </w:rPr>
              <w:t>.0～500.0</w:t>
            </w:r>
          </w:p>
        </w:tc>
        <w:tc>
          <w:tcPr>
            <w:tcW w:w="1166" w:type="pct"/>
            <w:vMerge w:val="continue"/>
          </w:tcPr>
          <w:p>
            <w:pPr>
              <w:pStyle w:val="16"/>
              <w:ind w:firstLine="0" w:firstLineChars="0"/>
              <w:jc w:val="center"/>
              <w:rPr>
                <w:rFonts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04" w:type="pct"/>
            <w:tcBorders>
              <w:bottom w:val="nil"/>
            </w:tcBorders>
            <w:vAlign w:val="center"/>
          </w:tcPr>
          <w:p>
            <w:pPr>
              <w:pStyle w:val="16"/>
              <w:ind w:firstLine="0" w:firstLineChars="0"/>
              <w:jc w:val="left"/>
            </w:pPr>
            <w:r>
              <w:rPr>
                <w:rFonts w:hint="eastAsia"/>
              </w:rPr>
              <w:t>肉及肉制品</w:t>
            </w:r>
          </w:p>
        </w:tc>
        <w:tc>
          <w:tcPr>
            <w:tcW w:w="1630" w:type="pct"/>
            <w:tcBorders>
              <w:bottom w:val="nil"/>
            </w:tcBorders>
            <w:vAlign w:val="center"/>
          </w:tcPr>
          <w:p>
            <w:pPr>
              <w:pStyle w:val="16"/>
              <w:ind w:firstLine="0" w:firstLineChars="0"/>
              <w:jc w:val="center"/>
              <w:rPr>
                <w:rFonts w:hAnsi="宋体"/>
                <w:szCs w:val="21"/>
              </w:rPr>
            </w:pPr>
          </w:p>
        </w:tc>
        <w:tc>
          <w:tcPr>
            <w:tcW w:w="1166" w:type="pct"/>
            <w:vMerge w:val="continue"/>
          </w:tcPr>
          <w:p>
            <w:pPr>
              <w:pStyle w:val="16"/>
              <w:ind w:firstLine="0" w:firstLineChars="0"/>
              <w:jc w:val="center"/>
              <w:rPr>
                <w:rFonts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04" w:type="pct"/>
            <w:tcBorders>
              <w:top w:val="nil"/>
              <w:bottom w:val="nil"/>
            </w:tcBorders>
            <w:vAlign w:val="center"/>
          </w:tcPr>
          <w:p>
            <w:pPr>
              <w:pStyle w:val="16"/>
              <w:ind w:firstLine="0" w:firstLineChars="0"/>
              <w:jc w:val="center"/>
            </w:pPr>
            <w:r>
              <w:rPr>
                <w:rFonts w:hint="eastAsia"/>
              </w:rPr>
              <w:t>鲜、冻肉及其制品</w:t>
            </w:r>
          </w:p>
        </w:tc>
        <w:tc>
          <w:tcPr>
            <w:tcW w:w="1630" w:type="pct"/>
            <w:tcBorders>
              <w:top w:val="nil"/>
              <w:bottom w:val="nil"/>
            </w:tcBorders>
            <w:vAlign w:val="center"/>
          </w:tcPr>
          <w:p>
            <w:pPr>
              <w:pStyle w:val="16"/>
              <w:ind w:firstLine="0" w:firstLineChars="0"/>
              <w:jc w:val="center"/>
              <w:rPr>
                <w:rFonts w:hAnsi="宋体"/>
                <w:szCs w:val="21"/>
              </w:rPr>
            </w:pPr>
            <w:r>
              <w:rPr>
                <w:rFonts w:hint="eastAsia" w:hAnsi="宋体"/>
                <w:szCs w:val="21"/>
              </w:rPr>
              <w:t>20</w:t>
            </w:r>
            <w:r>
              <w:rPr>
                <w:rFonts w:hAnsi="宋体"/>
                <w:szCs w:val="21"/>
              </w:rPr>
              <w:t>.0～100.0</w:t>
            </w:r>
          </w:p>
        </w:tc>
        <w:tc>
          <w:tcPr>
            <w:tcW w:w="1166" w:type="pct"/>
            <w:vMerge w:val="continue"/>
          </w:tcPr>
          <w:p>
            <w:pPr>
              <w:pStyle w:val="16"/>
              <w:ind w:firstLine="0" w:firstLineChars="0"/>
              <w:jc w:val="center"/>
              <w:rPr>
                <w:rFonts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04" w:type="pct"/>
            <w:tcBorders>
              <w:top w:val="nil"/>
              <w:bottom w:val="single" w:color="auto" w:sz="4" w:space="0"/>
            </w:tcBorders>
            <w:vAlign w:val="center"/>
          </w:tcPr>
          <w:p>
            <w:pPr>
              <w:pStyle w:val="16"/>
              <w:ind w:firstLine="0" w:firstLineChars="0"/>
              <w:jc w:val="center"/>
            </w:pPr>
            <w:r>
              <w:rPr>
                <w:rFonts w:hint="eastAsia"/>
              </w:rPr>
              <w:t xml:space="preserve">畜、禽内脏 </w:t>
            </w:r>
          </w:p>
        </w:tc>
        <w:tc>
          <w:tcPr>
            <w:tcW w:w="1630" w:type="pct"/>
            <w:tcBorders>
              <w:top w:val="nil"/>
              <w:bottom w:val="single" w:color="auto" w:sz="4" w:space="0"/>
            </w:tcBorders>
            <w:vAlign w:val="center"/>
          </w:tcPr>
          <w:p>
            <w:pPr>
              <w:pStyle w:val="16"/>
              <w:ind w:firstLine="0" w:firstLineChars="0"/>
              <w:jc w:val="center"/>
              <w:rPr>
                <w:rFonts w:hAnsi="宋体"/>
                <w:szCs w:val="21"/>
              </w:rPr>
            </w:pPr>
            <w:r>
              <w:rPr>
                <w:rFonts w:hint="eastAsia" w:hAnsi="宋体"/>
                <w:szCs w:val="21"/>
              </w:rPr>
              <w:t>20</w:t>
            </w:r>
            <w:r>
              <w:rPr>
                <w:rFonts w:hAnsi="宋体"/>
                <w:szCs w:val="21"/>
              </w:rPr>
              <w:t>.0～200.0</w:t>
            </w:r>
          </w:p>
        </w:tc>
        <w:tc>
          <w:tcPr>
            <w:tcW w:w="1166" w:type="pct"/>
            <w:vMerge w:val="continue"/>
          </w:tcPr>
          <w:p>
            <w:pPr>
              <w:pStyle w:val="16"/>
              <w:ind w:firstLine="0" w:firstLineChars="0"/>
              <w:jc w:val="center"/>
              <w:rPr>
                <w:rFonts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04" w:type="pct"/>
            <w:tcBorders>
              <w:top w:val="single" w:color="auto" w:sz="4" w:space="0"/>
              <w:bottom w:val="single" w:color="auto" w:sz="4" w:space="0"/>
            </w:tcBorders>
            <w:vAlign w:val="center"/>
          </w:tcPr>
          <w:p>
            <w:pPr>
              <w:pStyle w:val="16"/>
              <w:ind w:firstLine="0" w:firstLineChars="0"/>
              <w:jc w:val="left"/>
            </w:pPr>
            <w:r>
              <w:rPr>
                <w:rFonts w:hint="eastAsia"/>
              </w:rPr>
              <w:t>蛋及蛋制品</w:t>
            </w:r>
          </w:p>
        </w:tc>
        <w:tc>
          <w:tcPr>
            <w:tcW w:w="1630" w:type="pct"/>
            <w:tcBorders>
              <w:top w:val="single" w:color="auto" w:sz="4" w:space="0"/>
              <w:bottom w:val="single" w:color="auto" w:sz="4" w:space="0"/>
            </w:tcBorders>
            <w:vAlign w:val="center"/>
          </w:tcPr>
          <w:p>
            <w:pPr>
              <w:pStyle w:val="16"/>
              <w:ind w:firstLine="0" w:firstLineChars="0"/>
              <w:jc w:val="center"/>
              <w:rPr>
                <w:rFonts w:hAnsi="宋体"/>
                <w:szCs w:val="21"/>
              </w:rPr>
            </w:pPr>
            <w:r>
              <w:rPr>
                <w:rFonts w:hint="eastAsia" w:hAnsi="宋体"/>
                <w:szCs w:val="21"/>
              </w:rPr>
              <w:t>20</w:t>
            </w:r>
            <w:r>
              <w:rPr>
                <w:rFonts w:hAnsi="宋体"/>
                <w:szCs w:val="21"/>
              </w:rPr>
              <w:t>.0～</w:t>
            </w:r>
            <w:r>
              <w:rPr>
                <w:rFonts w:hint="eastAsia" w:hAnsi="宋体"/>
                <w:szCs w:val="21"/>
              </w:rPr>
              <w:t>5</w:t>
            </w:r>
            <w:r>
              <w:rPr>
                <w:rFonts w:hAnsi="宋体"/>
                <w:szCs w:val="21"/>
              </w:rPr>
              <w:t>0.0</w:t>
            </w:r>
          </w:p>
        </w:tc>
        <w:tc>
          <w:tcPr>
            <w:tcW w:w="1166" w:type="pct"/>
            <w:vMerge w:val="continue"/>
          </w:tcPr>
          <w:p>
            <w:pPr>
              <w:pStyle w:val="16"/>
              <w:ind w:firstLine="0" w:firstLineChars="0"/>
              <w:jc w:val="center"/>
              <w:rPr>
                <w:rFonts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04" w:type="pct"/>
            <w:tcBorders>
              <w:top w:val="nil"/>
              <w:bottom w:val="nil"/>
            </w:tcBorders>
            <w:vAlign w:val="center"/>
          </w:tcPr>
          <w:p>
            <w:pPr>
              <w:pStyle w:val="16"/>
              <w:ind w:firstLine="0" w:firstLineChars="0"/>
              <w:jc w:val="left"/>
            </w:pPr>
            <w:r>
              <w:rPr>
                <w:rFonts w:hint="eastAsia"/>
              </w:rPr>
              <w:t>水产动物及其制品</w:t>
            </w:r>
          </w:p>
        </w:tc>
        <w:tc>
          <w:tcPr>
            <w:tcW w:w="1630" w:type="pct"/>
            <w:tcBorders>
              <w:top w:val="nil"/>
              <w:bottom w:val="nil"/>
            </w:tcBorders>
            <w:vAlign w:val="center"/>
          </w:tcPr>
          <w:p>
            <w:pPr>
              <w:pStyle w:val="16"/>
              <w:ind w:firstLine="0" w:firstLineChars="0"/>
              <w:jc w:val="center"/>
              <w:rPr>
                <w:rFonts w:hAnsi="宋体"/>
                <w:szCs w:val="21"/>
              </w:rPr>
            </w:pPr>
            <w:r>
              <w:rPr>
                <w:rFonts w:hint="eastAsia" w:hAnsi="宋体"/>
                <w:szCs w:val="21"/>
              </w:rPr>
              <w:t>20</w:t>
            </w:r>
            <w:r>
              <w:rPr>
                <w:rFonts w:hAnsi="宋体"/>
                <w:szCs w:val="21"/>
              </w:rPr>
              <w:t>.0～</w:t>
            </w:r>
            <w:r>
              <w:rPr>
                <w:rFonts w:hint="eastAsia" w:hAnsi="宋体"/>
                <w:szCs w:val="21"/>
              </w:rPr>
              <w:t>5</w:t>
            </w:r>
            <w:r>
              <w:rPr>
                <w:rFonts w:hAnsi="宋体"/>
                <w:szCs w:val="21"/>
              </w:rPr>
              <w:t>0.0</w:t>
            </w:r>
          </w:p>
        </w:tc>
        <w:tc>
          <w:tcPr>
            <w:tcW w:w="1166" w:type="pct"/>
            <w:vMerge w:val="continue"/>
          </w:tcPr>
          <w:p>
            <w:pPr>
              <w:pStyle w:val="16"/>
              <w:ind w:firstLine="0" w:firstLineChars="0"/>
              <w:jc w:val="center"/>
              <w:rPr>
                <w:rFonts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5000" w:type="pct"/>
            <w:gridSpan w:val="3"/>
            <w:vAlign w:val="center"/>
          </w:tcPr>
          <w:p>
            <w:pPr>
              <w:ind w:left="363"/>
              <w:rPr>
                <w:rFonts w:hAnsi="宋体"/>
              </w:rPr>
            </w:pPr>
            <w:r>
              <w:rPr>
                <w:rFonts w:hint="eastAsia"/>
                <w:vertAlign w:val="superscript"/>
              </w:rPr>
              <w:t>a</w:t>
            </w:r>
            <w:r>
              <w:rPr>
                <w:rFonts w:hint="eastAsia"/>
              </w:rPr>
              <w:t>有机硒占比</w:t>
            </w:r>
            <w:r>
              <w:t>（%）</w:t>
            </w:r>
            <w:r>
              <w:rPr>
                <w:rFonts w:hint="eastAsia"/>
              </w:rPr>
              <w:t>=有机硒含量/总硒含量</w:t>
            </w:r>
            <w:r>
              <w:rPr>
                <w:rFonts w:hAnsi="宋体"/>
              </w:rPr>
              <w:t>*100</w:t>
            </w:r>
          </w:p>
        </w:tc>
      </w:tr>
      <w:bookmarkEnd w:id="12"/>
    </w:tbl>
    <w:p>
      <w:pPr>
        <w:pStyle w:val="16"/>
        <w:ind w:firstLine="0" w:firstLineChars="0"/>
      </w:pPr>
    </w:p>
    <w:p>
      <w:pPr>
        <w:pStyle w:val="32"/>
        <w:spacing w:before="312" w:after="312"/>
      </w:pPr>
      <w:r>
        <w:rPr>
          <w:rFonts w:hint="eastAsia"/>
        </w:rPr>
        <w:t>检验方法</w:t>
      </w:r>
    </w:p>
    <w:p>
      <w:pPr>
        <w:pStyle w:val="29"/>
        <w:spacing w:before="156" w:after="156"/>
      </w:pPr>
      <w:r>
        <w:rPr>
          <w:rFonts w:hint="eastAsia"/>
        </w:rPr>
        <w:t>总硒含量</w:t>
      </w:r>
    </w:p>
    <w:p>
      <w:pPr>
        <w:pStyle w:val="16"/>
        <w:rPr>
          <w:rFonts w:hAnsi="宋体"/>
        </w:rPr>
      </w:pPr>
      <w:r>
        <w:rPr>
          <w:rFonts w:hint="eastAsia" w:hAnsi="宋体"/>
        </w:rPr>
        <w:t>按</w:t>
      </w:r>
      <w:r>
        <w:rPr>
          <w:rFonts w:hAnsi="宋体"/>
        </w:rPr>
        <w:t>GB 5009.93</w:t>
      </w:r>
      <w:r>
        <w:rPr>
          <w:rFonts w:hint="eastAsia" w:hAnsi="宋体"/>
        </w:rPr>
        <w:t>规定的方法测定。</w:t>
      </w:r>
    </w:p>
    <w:p>
      <w:pPr>
        <w:pStyle w:val="29"/>
        <w:spacing w:before="156" w:after="156"/>
      </w:pPr>
      <w:r>
        <w:rPr>
          <w:rFonts w:hint="eastAsia"/>
        </w:rPr>
        <w:t>有机硒含量</w:t>
      </w:r>
    </w:p>
    <w:p>
      <w:pPr>
        <w:pStyle w:val="16"/>
        <w:rPr>
          <w:rFonts w:hAnsi="宋体"/>
        </w:rPr>
      </w:pPr>
      <w:r>
        <w:rPr>
          <w:rFonts w:hint="eastAsia"/>
        </w:rPr>
        <w:t>有机硒含量采用差减法，即总硒含量减去无机硒含量等于有机硒含量。无机硒含量</w:t>
      </w:r>
      <w:r>
        <w:rPr>
          <w:rFonts w:hint="eastAsia" w:hAnsi="宋体"/>
        </w:rPr>
        <w:t>按</w:t>
      </w:r>
      <w:r>
        <w:rPr>
          <w:rFonts w:hAnsi="宋体"/>
        </w:rPr>
        <w:t>DBS42/ 010</w:t>
      </w:r>
      <w:r>
        <w:rPr>
          <w:rFonts w:hint="eastAsia" w:hAnsi="宋体"/>
        </w:rPr>
        <w:t>规定的方法测定。</w:t>
      </w:r>
    </w:p>
    <w:p>
      <w:pPr>
        <w:pStyle w:val="32"/>
        <w:spacing w:before="312" w:after="312"/>
      </w:pPr>
      <w:r>
        <w:rPr>
          <w:rFonts w:hint="eastAsia"/>
        </w:rPr>
        <w:t>标注要求</w:t>
      </w:r>
    </w:p>
    <w:p>
      <w:pPr>
        <w:pStyle w:val="29"/>
        <w:spacing w:before="156" w:after="156"/>
        <w:rPr>
          <w:rFonts w:ascii="宋体" w:hAnsi="宋体" w:eastAsia="宋体"/>
          <w:szCs w:val="20"/>
        </w:rPr>
      </w:pPr>
      <w:r>
        <w:rPr>
          <w:rFonts w:hint="eastAsia" w:ascii="宋体" w:hAnsi="宋体" w:eastAsia="宋体"/>
          <w:szCs w:val="20"/>
        </w:rPr>
        <w:t>标签、标识应符合</w:t>
      </w:r>
      <w:r>
        <w:rPr>
          <w:rFonts w:ascii="宋体" w:hAnsi="宋体" w:eastAsia="宋体"/>
          <w:szCs w:val="20"/>
        </w:rPr>
        <w:t>GB 7718、GB 13432、GB 28050</w:t>
      </w:r>
      <w:r>
        <w:rPr>
          <w:rFonts w:hint="eastAsia" w:ascii="宋体" w:hAnsi="宋体" w:eastAsia="宋体"/>
          <w:szCs w:val="20"/>
        </w:rPr>
        <w:t>的规定。</w:t>
      </w:r>
    </w:p>
    <w:p>
      <w:pPr>
        <w:pStyle w:val="29"/>
        <w:spacing w:before="156" w:after="156"/>
        <w:rPr>
          <w:rFonts w:ascii="宋体" w:eastAsia="宋体"/>
          <w:szCs w:val="20"/>
        </w:rPr>
      </w:pPr>
      <w:r>
        <w:rPr>
          <w:rFonts w:hint="eastAsia" w:ascii="宋体" w:eastAsia="宋体"/>
          <w:szCs w:val="20"/>
        </w:rPr>
        <w:t>标签、标识中声称“富有机硒食品”，应符合本标准的规定，须同时标注总硒含量及有机硒占比，食用量应符合WS/T 578.3的要求。</w:t>
      </w:r>
    </w:p>
    <w:p>
      <w:pPr>
        <w:pStyle w:val="16"/>
      </w:pPr>
    </w:p>
    <w:p>
      <w:pPr>
        <w:pStyle w:val="124"/>
        <w:framePr/>
      </w:pPr>
      <w:r>
        <w:t>_________________________________</w:t>
      </w:r>
    </w:p>
    <w:sectPr>
      <w:footerReference r:id="rId7" w:type="even"/>
      <w:pgSz w:w="11906" w:h="16838"/>
      <w:pgMar w:top="567" w:right="1134" w:bottom="1134" w:left="1418" w:header="1418" w:footer="1134" w:gutter="0"/>
      <w:pgNumType w:start="1"/>
      <w:cols w:space="425" w:num="1"/>
      <w:formProt w:val="0"/>
      <w:docGrid w:type="lines" w:linePitch="312" w:charSpace="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w:rPr>
        <w:rFonts w:hint="eastAsia"/>
      </w:rPr>
      <w:t>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pPr>
    <w:r>
      <w:fldChar w:fldCharType="begin"/>
    </w:r>
    <w:r>
      <w:instrText xml:space="preserve"> PAGE  \* MERGEFORMAT </w:instrText>
    </w:r>
    <w:r>
      <w:fldChar w:fldCharType="separate"/>
    </w:r>
    <w:r>
      <w:t>1</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both"/>
    </w:pPr>
    <w:r>
      <w:fldChar w:fldCharType="begin"/>
    </w:r>
    <w:r>
      <w:instrText xml:space="preserve"> PAGE   \* MERGEFORMAT </w:instrText>
    </w:r>
    <w:r>
      <w:fldChar w:fldCharType="separate"/>
    </w:r>
    <w:r>
      <w:rPr>
        <w:lang w:val="zh-CN"/>
      </w:rPr>
      <w:t>2</w:t>
    </w:r>
    <w:r>
      <w:fldChar w:fldCharType="end"/>
    </w:r>
  </w:p>
  <w:p>
    <w:pPr>
      <w:pStyle w:val="1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ind w:right="420"/>
      <w:jc w:val="both"/>
    </w:pPr>
    <w:r>
      <w:t>DB</w:t>
    </w:r>
    <w:r>
      <w:rPr>
        <w:rFonts w:hint="eastAsia"/>
      </w:rPr>
      <w:t>S42</w:t>
    </w:r>
    <w:r>
      <w:t xml:space="preserve">/ </w:t>
    </w:r>
    <w:r>
      <w:rPr>
        <w:rFonts w:hint="eastAsia"/>
      </w:rPr>
      <w:t>002</w:t>
    </w:r>
    <w:r>
      <w:t>—XXXX</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Pr>
    <w:r>
      <w:t>DB</w:t>
    </w:r>
    <w:r>
      <w:rPr>
        <w:rFonts w:hint="eastAsia"/>
      </w:rPr>
      <w:t>S42</w:t>
    </w:r>
    <w:r>
      <w:t xml:space="preserve">/ </w:t>
    </w:r>
    <w:r>
      <w:rPr>
        <w:rFonts w:hint="eastAsia"/>
      </w:rPr>
      <w:t>002</w:t>
    </w:r>
    <w:r>
      <w:t>—XXXX</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9102AD"/>
    <w:multiLevelType w:val="multilevel"/>
    <w:tmpl w:val="079102AD"/>
    <w:lvl w:ilvl="0" w:tentative="0">
      <w:start w:val="1"/>
      <w:numFmt w:val="decimal"/>
      <w:pStyle w:val="45"/>
      <w:suff w:val="nothing"/>
      <w:lvlText w:val="注%1："/>
      <w:lvlJc w:val="left"/>
      <w:pPr>
        <w:ind w:left="811" w:hanging="448"/>
      </w:pPr>
      <w:rPr>
        <w:rFonts w:hint="eastAsia" w:ascii="黑体" w:eastAsia="黑体"/>
        <w:b w:val="0"/>
        <w:i w:val="0"/>
        <w:sz w:val="18"/>
        <w:lang w:val="en-US"/>
      </w:rPr>
    </w:lvl>
    <w:lvl w:ilvl="1" w:tentative="0">
      <w:start w:val="1"/>
      <w:numFmt w:val="lowerLetter"/>
      <w:lvlText w:val="%2)"/>
      <w:lvlJc w:val="left"/>
      <w:pPr>
        <w:tabs>
          <w:tab w:val="left" w:pos="0"/>
        </w:tabs>
        <w:ind w:left="992" w:hanging="629"/>
      </w:pPr>
      <w:rPr>
        <w:rFonts w:hint="eastAsia"/>
      </w:rPr>
    </w:lvl>
    <w:lvl w:ilvl="2" w:tentative="0">
      <w:start w:val="1"/>
      <w:numFmt w:val="lowerRoman"/>
      <w:lvlText w:val="%3."/>
      <w:lvlJc w:val="right"/>
      <w:pPr>
        <w:tabs>
          <w:tab w:val="left" w:pos="0"/>
        </w:tabs>
        <w:ind w:left="992" w:hanging="629"/>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1">
    <w:nsid w:val="093C6778"/>
    <w:multiLevelType w:val="multilevel"/>
    <w:tmpl w:val="093C6778"/>
    <w:lvl w:ilvl="0" w:tentative="0">
      <w:start w:val="1"/>
      <w:numFmt w:val="decimal"/>
      <w:pStyle w:val="110"/>
      <w:suff w:val="nothing"/>
      <w:lvlText w:val="示例%1："/>
      <w:lvlJc w:val="left"/>
      <w:pPr>
        <w:ind w:left="0" w:firstLine="397"/>
      </w:pPr>
      <w:rPr>
        <w:rFonts w:hint="eastAsia" w:ascii="黑体" w:eastAsia="黑体"/>
        <w:sz w:val="18"/>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2">
    <w:nsid w:val="0AE367E9"/>
    <w:multiLevelType w:val="multilevel"/>
    <w:tmpl w:val="0AE367E9"/>
    <w:lvl w:ilvl="0" w:tentative="0">
      <w:start w:val="1"/>
      <w:numFmt w:val="none"/>
      <w:pStyle w:val="39"/>
      <w:suff w:val="nothing"/>
      <w:lvlText w:val="%1示例："/>
      <w:lvlJc w:val="left"/>
      <w:pPr>
        <w:ind w:left="0" w:firstLine="363"/>
      </w:pPr>
      <w:rPr>
        <w:rFonts w:hint="eastAsia" w:ascii="黑体" w:eastAsia="黑体"/>
        <w:b w:val="0"/>
        <w:i w:val="0"/>
        <w:sz w:val="18"/>
        <w:szCs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3">
    <w:nsid w:val="0DDE2B46"/>
    <w:multiLevelType w:val="multilevel"/>
    <w:tmpl w:val="0DDE2B46"/>
    <w:lvl w:ilvl="0" w:tentative="0">
      <w:start w:val="1"/>
      <w:numFmt w:val="lowerLetter"/>
      <w:pStyle w:val="115"/>
      <w:suff w:val="nothing"/>
      <w:lvlText w:val="%1   "/>
      <w:lvlJc w:val="left"/>
      <w:pPr>
        <w:ind w:left="544" w:hanging="181"/>
      </w:pPr>
      <w:rPr>
        <w:rFonts w:hint="eastAsia" w:ascii="宋体" w:eastAsia="宋体"/>
        <w:b w:val="0"/>
        <w:i w:val="0"/>
        <w:sz w:val="18"/>
        <w:vertAlign w:val="superscript"/>
      </w:rPr>
    </w:lvl>
    <w:lvl w:ilvl="1" w:tentative="0">
      <w:start w:val="1"/>
      <w:numFmt w:val="lowerLetter"/>
      <w:lvlText w:val="%2"/>
      <w:lvlJc w:val="left"/>
      <w:pPr>
        <w:tabs>
          <w:tab w:val="left" w:pos="57"/>
        </w:tabs>
        <w:ind w:left="363" w:hanging="363"/>
      </w:pPr>
      <w:rPr>
        <w:rFonts w:hint="eastAsia"/>
      </w:rPr>
    </w:lvl>
    <w:lvl w:ilvl="2" w:tentative="0">
      <w:start w:val="1"/>
      <w:numFmt w:val="lowerRoman"/>
      <w:lvlText w:val="%3."/>
      <w:lvlJc w:val="right"/>
      <w:pPr>
        <w:tabs>
          <w:tab w:val="left" w:pos="57"/>
        </w:tabs>
        <w:ind w:left="363" w:hanging="363"/>
      </w:pPr>
      <w:rPr>
        <w:rFonts w:hint="eastAsia"/>
      </w:rPr>
    </w:lvl>
    <w:lvl w:ilvl="3" w:tentative="0">
      <w:start w:val="1"/>
      <w:numFmt w:val="decimal"/>
      <w:lvlText w:val="%4."/>
      <w:lvlJc w:val="left"/>
      <w:pPr>
        <w:tabs>
          <w:tab w:val="left" w:pos="57"/>
        </w:tabs>
        <w:ind w:left="363" w:hanging="363"/>
      </w:pPr>
      <w:rPr>
        <w:rFonts w:hint="eastAsia"/>
      </w:rPr>
    </w:lvl>
    <w:lvl w:ilvl="4" w:tentative="0">
      <w:start w:val="1"/>
      <w:numFmt w:val="lowerLetter"/>
      <w:lvlText w:val="%5)"/>
      <w:lvlJc w:val="left"/>
      <w:pPr>
        <w:tabs>
          <w:tab w:val="left" w:pos="57"/>
        </w:tabs>
        <w:ind w:left="363" w:hanging="363"/>
      </w:pPr>
      <w:rPr>
        <w:rFonts w:hint="eastAsia"/>
      </w:rPr>
    </w:lvl>
    <w:lvl w:ilvl="5" w:tentative="0">
      <w:start w:val="1"/>
      <w:numFmt w:val="lowerRoman"/>
      <w:lvlText w:val="%6."/>
      <w:lvlJc w:val="right"/>
      <w:pPr>
        <w:tabs>
          <w:tab w:val="left" w:pos="57"/>
        </w:tabs>
        <w:ind w:left="363" w:hanging="363"/>
      </w:pPr>
      <w:rPr>
        <w:rFonts w:hint="eastAsia"/>
      </w:rPr>
    </w:lvl>
    <w:lvl w:ilvl="6" w:tentative="0">
      <w:start w:val="1"/>
      <w:numFmt w:val="decimal"/>
      <w:lvlText w:val="%7."/>
      <w:lvlJc w:val="left"/>
      <w:pPr>
        <w:tabs>
          <w:tab w:val="left" w:pos="57"/>
        </w:tabs>
        <w:ind w:left="363" w:hanging="363"/>
      </w:pPr>
      <w:rPr>
        <w:rFonts w:hint="eastAsia"/>
      </w:rPr>
    </w:lvl>
    <w:lvl w:ilvl="7" w:tentative="0">
      <w:start w:val="1"/>
      <w:numFmt w:val="lowerLetter"/>
      <w:lvlText w:val="%8)"/>
      <w:lvlJc w:val="left"/>
      <w:pPr>
        <w:tabs>
          <w:tab w:val="left" w:pos="57"/>
        </w:tabs>
        <w:ind w:left="363" w:hanging="363"/>
      </w:pPr>
      <w:rPr>
        <w:rFonts w:hint="eastAsia"/>
      </w:rPr>
    </w:lvl>
    <w:lvl w:ilvl="8" w:tentative="0">
      <w:start w:val="1"/>
      <w:numFmt w:val="lowerRoman"/>
      <w:lvlText w:val="%9."/>
      <w:lvlJc w:val="right"/>
      <w:pPr>
        <w:tabs>
          <w:tab w:val="left" w:pos="57"/>
        </w:tabs>
        <w:ind w:left="363" w:hanging="363"/>
      </w:pPr>
      <w:rPr>
        <w:rFonts w:hint="eastAsia"/>
      </w:rPr>
    </w:lvl>
  </w:abstractNum>
  <w:abstractNum w:abstractNumId="4">
    <w:nsid w:val="1DBF583A"/>
    <w:multiLevelType w:val="multilevel"/>
    <w:tmpl w:val="1DBF583A"/>
    <w:lvl w:ilvl="0" w:tentative="0">
      <w:start w:val="1"/>
      <w:numFmt w:val="decimal"/>
      <w:pStyle w:val="52"/>
      <w:suff w:val="nothing"/>
      <w:lvlText w:val="注%1："/>
      <w:lvlJc w:val="left"/>
      <w:pPr>
        <w:ind w:left="811" w:hanging="448"/>
      </w:pPr>
      <w:rPr>
        <w:rFonts w:hint="eastAsia" w:ascii="黑体" w:eastAsia="黑体"/>
        <w:b w:val="0"/>
        <w:i w:val="0"/>
        <w:sz w:val="18"/>
        <w:szCs w:val="18"/>
        <w:vertAlign w:val="baseline"/>
      </w:rPr>
    </w:lvl>
    <w:lvl w:ilvl="1" w:tentative="0">
      <w:start w:val="1"/>
      <w:numFmt w:val="lowerLetter"/>
      <w:lvlText w:val="%2)"/>
      <w:lvlJc w:val="left"/>
      <w:pPr>
        <w:tabs>
          <w:tab w:val="left" w:pos="180"/>
        </w:tabs>
        <w:ind w:left="1172" w:hanging="629"/>
      </w:pPr>
      <w:rPr>
        <w:rFonts w:hint="eastAsia"/>
        <w:vertAlign w:val="baseline"/>
      </w:rPr>
    </w:lvl>
    <w:lvl w:ilvl="2" w:tentative="0">
      <w:start w:val="1"/>
      <w:numFmt w:val="lowerRoman"/>
      <w:lvlText w:val="%3."/>
      <w:lvlJc w:val="right"/>
      <w:pPr>
        <w:tabs>
          <w:tab w:val="left" w:pos="180"/>
        </w:tabs>
        <w:ind w:left="1172" w:hanging="629"/>
      </w:pPr>
      <w:rPr>
        <w:rFonts w:hint="eastAsia"/>
        <w:vertAlign w:val="baseline"/>
      </w:rPr>
    </w:lvl>
    <w:lvl w:ilvl="3" w:tentative="0">
      <w:start w:val="1"/>
      <w:numFmt w:val="decimal"/>
      <w:lvlText w:val="%4."/>
      <w:lvlJc w:val="left"/>
      <w:pPr>
        <w:tabs>
          <w:tab w:val="left" w:pos="180"/>
        </w:tabs>
        <w:ind w:left="1172" w:hanging="629"/>
      </w:pPr>
      <w:rPr>
        <w:rFonts w:hint="eastAsia"/>
        <w:vertAlign w:val="baseline"/>
      </w:rPr>
    </w:lvl>
    <w:lvl w:ilvl="4" w:tentative="0">
      <w:start w:val="1"/>
      <w:numFmt w:val="lowerLetter"/>
      <w:lvlText w:val="%5)"/>
      <w:lvlJc w:val="left"/>
      <w:pPr>
        <w:tabs>
          <w:tab w:val="left" w:pos="180"/>
        </w:tabs>
        <w:ind w:left="1172" w:hanging="629"/>
      </w:pPr>
      <w:rPr>
        <w:rFonts w:hint="eastAsia"/>
        <w:vertAlign w:val="baseline"/>
      </w:rPr>
    </w:lvl>
    <w:lvl w:ilvl="5" w:tentative="0">
      <w:start w:val="1"/>
      <w:numFmt w:val="lowerRoman"/>
      <w:lvlText w:val="%6."/>
      <w:lvlJc w:val="right"/>
      <w:pPr>
        <w:tabs>
          <w:tab w:val="left" w:pos="180"/>
        </w:tabs>
        <w:ind w:left="1172" w:hanging="629"/>
      </w:pPr>
      <w:rPr>
        <w:rFonts w:hint="eastAsia"/>
        <w:vertAlign w:val="baseline"/>
      </w:rPr>
    </w:lvl>
    <w:lvl w:ilvl="6" w:tentative="0">
      <w:start w:val="1"/>
      <w:numFmt w:val="decimal"/>
      <w:lvlText w:val="%7."/>
      <w:lvlJc w:val="left"/>
      <w:pPr>
        <w:tabs>
          <w:tab w:val="left" w:pos="180"/>
        </w:tabs>
        <w:ind w:left="1172" w:hanging="629"/>
      </w:pPr>
      <w:rPr>
        <w:rFonts w:hint="eastAsia"/>
        <w:vertAlign w:val="baseline"/>
      </w:rPr>
    </w:lvl>
    <w:lvl w:ilvl="7" w:tentative="0">
      <w:start w:val="1"/>
      <w:numFmt w:val="lowerLetter"/>
      <w:lvlText w:val="%8)"/>
      <w:lvlJc w:val="left"/>
      <w:pPr>
        <w:tabs>
          <w:tab w:val="left" w:pos="180"/>
        </w:tabs>
        <w:ind w:left="1172" w:hanging="629"/>
      </w:pPr>
      <w:rPr>
        <w:rFonts w:hint="eastAsia"/>
        <w:vertAlign w:val="baseline"/>
      </w:rPr>
    </w:lvl>
    <w:lvl w:ilvl="8" w:tentative="0">
      <w:start w:val="1"/>
      <w:numFmt w:val="lowerRoman"/>
      <w:lvlText w:val="%9."/>
      <w:lvlJc w:val="right"/>
      <w:pPr>
        <w:tabs>
          <w:tab w:val="left" w:pos="180"/>
        </w:tabs>
        <w:ind w:left="1172" w:hanging="629"/>
      </w:pPr>
      <w:rPr>
        <w:rFonts w:hint="eastAsia"/>
        <w:vertAlign w:val="baseline"/>
      </w:rPr>
    </w:lvl>
  </w:abstractNum>
  <w:abstractNum w:abstractNumId="5">
    <w:nsid w:val="1FC91163"/>
    <w:multiLevelType w:val="multilevel"/>
    <w:tmpl w:val="1FC91163"/>
    <w:lvl w:ilvl="0" w:tentative="0">
      <w:start w:val="1"/>
      <w:numFmt w:val="decimal"/>
      <w:pStyle w:val="32"/>
      <w:suff w:val="nothing"/>
      <w:lvlText w:val="%1　"/>
      <w:lvlJc w:val="left"/>
      <w:pPr>
        <w:ind w:left="0" w:firstLine="0"/>
      </w:pPr>
      <w:rPr>
        <w:rFonts w:hint="eastAsia" w:ascii="黑体" w:hAnsi="Times New Roman" w:eastAsia="黑体"/>
        <w:b w:val="0"/>
        <w:i w:val="0"/>
        <w:sz w:val="21"/>
        <w:szCs w:val="21"/>
      </w:rPr>
    </w:lvl>
    <w:lvl w:ilvl="1" w:tentative="0">
      <w:start w:val="1"/>
      <w:numFmt w:val="decimal"/>
      <w:pStyle w:val="29"/>
      <w:suff w:val="nothing"/>
      <w:lvlText w:val="%1.%2　"/>
      <w:lvlJc w:val="left"/>
      <w:pPr>
        <w:ind w:left="0" w:firstLine="0"/>
      </w:pPr>
      <w:rPr>
        <w:rFonts w:hint="eastAsia" w:ascii="黑体" w:hAnsi="Times New Roman" w:eastAsia="黑体" w:cs="Times New Roman"/>
        <w:b w:val="0"/>
        <w:bCs w:val="0"/>
        <w:i w:val="0"/>
        <w:iCs w:val="0"/>
        <w:caps w:val="0"/>
        <w:strike w:val="0"/>
        <w:dstrike w:val="0"/>
        <w:outline w:val="0"/>
        <w:shadow w:val="0"/>
        <w:emboss w:val="0"/>
        <w:imprint w:val="0"/>
        <w:vanish w:val="0"/>
        <w:spacing w:val="0"/>
        <w:kern w:val="0"/>
        <w:position w:val="0"/>
        <w:sz w:val="21"/>
        <w:szCs w:val="21"/>
        <w:u w:val="none"/>
        <w:vertAlign w:val="baseline"/>
      </w:rPr>
    </w:lvl>
    <w:lvl w:ilvl="2" w:tentative="0">
      <w:start w:val="1"/>
      <w:numFmt w:val="decimal"/>
      <w:pStyle w:val="33"/>
      <w:suff w:val="nothing"/>
      <w:lvlText w:val="%1.%2.%3　"/>
      <w:lvlJc w:val="left"/>
      <w:pPr>
        <w:ind w:left="0" w:firstLine="0"/>
      </w:pPr>
      <w:rPr>
        <w:rFonts w:hint="eastAsia" w:ascii="黑体" w:hAnsi="Times New Roman" w:eastAsia="黑体"/>
        <w:b w:val="0"/>
        <w:i w:val="0"/>
        <w:sz w:val="21"/>
      </w:rPr>
    </w:lvl>
    <w:lvl w:ilvl="3" w:tentative="0">
      <w:start w:val="1"/>
      <w:numFmt w:val="decimal"/>
      <w:pStyle w:val="38"/>
      <w:suff w:val="nothing"/>
      <w:lvlText w:val="%1.%2.%3.%4　"/>
      <w:lvlJc w:val="left"/>
      <w:pPr>
        <w:ind w:left="0" w:firstLine="0"/>
      </w:pPr>
      <w:rPr>
        <w:rFonts w:hint="eastAsia" w:ascii="黑体" w:hAnsi="Times New Roman" w:eastAsia="黑体"/>
        <w:b w:val="0"/>
        <w:i w:val="0"/>
        <w:sz w:val="21"/>
      </w:rPr>
    </w:lvl>
    <w:lvl w:ilvl="4" w:tentative="0">
      <w:start w:val="1"/>
      <w:numFmt w:val="decimal"/>
      <w:pStyle w:val="42"/>
      <w:suff w:val="nothing"/>
      <w:lvlText w:val="%1.%2.%3.%4.%5　"/>
      <w:lvlJc w:val="left"/>
      <w:pPr>
        <w:ind w:left="0" w:firstLine="0"/>
      </w:pPr>
      <w:rPr>
        <w:rFonts w:hint="eastAsia" w:ascii="黑体" w:hAnsi="Times New Roman" w:eastAsia="黑体"/>
        <w:b w:val="0"/>
        <w:i w:val="0"/>
        <w:sz w:val="21"/>
      </w:rPr>
    </w:lvl>
    <w:lvl w:ilvl="5" w:tentative="0">
      <w:start w:val="1"/>
      <w:numFmt w:val="decimal"/>
      <w:pStyle w:val="43"/>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6">
    <w:nsid w:val="2A8F7113"/>
    <w:multiLevelType w:val="multilevel"/>
    <w:tmpl w:val="2A8F7113"/>
    <w:lvl w:ilvl="0" w:tentative="0">
      <w:start w:val="1"/>
      <w:numFmt w:val="upperLetter"/>
      <w:pStyle w:val="85"/>
      <w:suff w:val="space"/>
      <w:lvlText w:val="%1"/>
      <w:lvlJc w:val="left"/>
      <w:pPr>
        <w:ind w:left="623" w:hanging="425"/>
      </w:pPr>
      <w:rPr>
        <w:rFonts w:hint="eastAsia"/>
      </w:rPr>
    </w:lvl>
    <w:lvl w:ilvl="1" w:tentative="0">
      <w:start w:val="1"/>
      <w:numFmt w:val="decimal"/>
      <w:pStyle w:val="86"/>
      <w:suff w:val="nothing"/>
      <w:lvlText w:val="图%1.%2　"/>
      <w:lvlJc w:val="left"/>
      <w:pPr>
        <w:ind w:left="1190" w:hanging="567"/>
      </w:pPr>
      <w:rPr>
        <w:rFonts w:hint="eastAsia"/>
      </w:rPr>
    </w:lvl>
    <w:lvl w:ilvl="2" w:tentative="0">
      <w:start w:val="1"/>
      <w:numFmt w:val="decimal"/>
      <w:lvlText w:val="%1.%2.%3"/>
      <w:lvlJc w:val="left"/>
      <w:pPr>
        <w:tabs>
          <w:tab w:val="left" w:pos="1616"/>
        </w:tabs>
        <w:ind w:left="1616" w:hanging="567"/>
      </w:pPr>
      <w:rPr>
        <w:rFonts w:hint="eastAsia"/>
      </w:rPr>
    </w:lvl>
    <w:lvl w:ilvl="3" w:tentative="0">
      <w:start w:val="1"/>
      <w:numFmt w:val="decimal"/>
      <w:lvlText w:val="%1.%2.%3.%4"/>
      <w:lvlJc w:val="left"/>
      <w:pPr>
        <w:tabs>
          <w:tab w:val="left" w:pos="2914"/>
        </w:tabs>
        <w:ind w:left="2182" w:hanging="708"/>
      </w:pPr>
      <w:rPr>
        <w:rFonts w:hint="eastAsia"/>
      </w:rPr>
    </w:lvl>
    <w:lvl w:ilvl="4" w:tentative="0">
      <w:start w:val="1"/>
      <w:numFmt w:val="decimal"/>
      <w:lvlText w:val="%1.%2.%3.%4.%5"/>
      <w:lvlJc w:val="left"/>
      <w:pPr>
        <w:tabs>
          <w:tab w:val="left" w:pos="3699"/>
        </w:tabs>
        <w:ind w:left="2749" w:hanging="850"/>
      </w:pPr>
      <w:rPr>
        <w:rFonts w:hint="eastAsia"/>
      </w:rPr>
    </w:lvl>
    <w:lvl w:ilvl="5" w:tentative="0">
      <w:start w:val="1"/>
      <w:numFmt w:val="decimal"/>
      <w:lvlText w:val="%1.%2.%3.%4.%5.%6"/>
      <w:lvlJc w:val="left"/>
      <w:pPr>
        <w:tabs>
          <w:tab w:val="left" w:pos="4484"/>
        </w:tabs>
        <w:ind w:left="3458" w:hanging="1134"/>
      </w:pPr>
      <w:rPr>
        <w:rFonts w:hint="eastAsia"/>
      </w:rPr>
    </w:lvl>
    <w:lvl w:ilvl="6" w:tentative="0">
      <w:start w:val="1"/>
      <w:numFmt w:val="decimal"/>
      <w:lvlText w:val="%1.%2.%3.%4.%5.%6.%7"/>
      <w:lvlJc w:val="left"/>
      <w:pPr>
        <w:tabs>
          <w:tab w:val="left" w:pos="5269"/>
        </w:tabs>
        <w:ind w:left="4025" w:hanging="1276"/>
      </w:pPr>
      <w:rPr>
        <w:rFonts w:hint="eastAsia"/>
      </w:rPr>
    </w:lvl>
    <w:lvl w:ilvl="7" w:tentative="0">
      <w:start w:val="1"/>
      <w:numFmt w:val="decimal"/>
      <w:lvlText w:val="%1.%2.%3.%4.%5.%6.%7.%8"/>
      <w:lvlJc w:val="left"/>
      <w:pPr>
        <w:tabs>
          <w:tab w:val="left" w:pos="6054"/>
        </w:tabs>
        <w:ind w:left="4592" w:hanging="1418"/>
      </w:pPr>
      <w:rPr>
        <w:rFonts w:hint="eastAsia"/>
      </w:rPr>
    </w:lvl>
    <w:lvl w:ilvl="8" w:tentative="0">
      <w:start w:val="1"/>
      <w:numFmt w:val="decimal"/>
      <w:lvlText w:val="%1.%2.%3.%4.%5.%6.%7.%8.%9"/>
      <w:lvlJc w:val="left"/>
      <w:pPr>
        <w:tabs>
          <w:tab w:val="left" w:pos="6840"/>
        </w:tabs>
        <w:ind w:left="5300" w:hanging="1700"/>
      </w:pPr>
      <w:rPr>
        <w:rFonts w:hint="eastAsia"/>
      </w:rPr>
    </w:lvl>
  </w:abstractNum>
  <w:abstractNum w:abstractNumId="7">
    <w:nsid w:val="2C5917C3"/>
    <w:multiLevelType w:val="multilevel"/>
    <w:tmpl w:val="2C5917C3"/>
    <w:lvl w:ilvl="0" w:tentative="0">
      <w:start w:val="1"/>
      <w:numFmt w:val="none"/>
      <w:pStyle w:val="35"/>
      <w:suff w:val="nothing"/>
      <w:lvlText w:val="%1——"/>
      <w:lvlJc w:val="left"/>
      <w:pPr>
        <w:ind w:left="833" w:hanging="408"/>
      </w:pPr>
      <w:rPr>
        <w:rFonts w:hint="eastAsia"/>
      </w:rPr>
    </w:lvl>
    <w:lvl w:ilvl="1" w:tentative="0">
      <w:start w:val="1"/>
      <w:numFmt w:val="bullet"/>
      <w:pStyle w:val="36"/>
      <w:lvlText w:val=""/>
      <w:lvlJc w:val="left"/>
      <w:pPr>
        <w:tabs>
          <w:tab w:val="left" w:pos="760"/>
        </w:tabs>
        <w:ind w:left="1264" w:hanging="413"/>
      </w:pPr>
      <w:rPr>
        <w:rFonts w:hint="default" w:ascii="Symbol" w:hAnsi="Symbol"/>
        <w:color w:val="auto"/>
      </w:rPr>
    </w:lvl>
    <w:lvl w:ilvl="2" w:tentative="0">
      <w:start w:val="1"/>
      <w:numFmt w:val="bullet"/>
      <w:pStyle w:val="47"/>
      <w:lvlText w:val=""/>
      <w:lvlJc w:val="left"/>
      <w:pPr>
        <w:tabs>
          <w:tab w:val="left" w:pos="1678"/>
        </w:tabs>
        <w:ind w:left="1678" w:hanging="414"/>
      </w:pPr>
      <w:rPr>
        <w:rFonts w:hint="default" w:ascii="Symbol" w:hAnsi="Symbol"/>
        <w:color w:val="auto"/>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8">
    <w:nsid w:val="3D733618"/>
    <w:multiLevelType w:val="multilevel"/>
    <w:tmpl w:val="3D733618"/>
    <w:lvl w:ilvl="0" w:tentative="0">
      <w:start w:val="1"/>
      <w:numFmt w:val="decimal"/>
      <w:pStyle w:val="17"/>
      <w:lvlText w:val="%1)"/>
      <w:lvlJc w:val="left"/>
      <w:pPr>
        <w:tabs>
          <w:tab w:val="left" w:pos="0"/>
        </w:tabs>
        <w:ind w:left="720" w:hanging="357"/>
      </w:pPr>
      <w:rPr>
        <w:rFonts w:hint="eastAsia"/>
      </w:rPr>
    </w:lvl>
    <w:lvl w:ilvl="1" w:tentative="0">
      <w:start w:val="1"/>
      <w:numFmt w:val="lowerLetter"/>
      <w:lvlText w:val="%2)"/>
      <w:lvlJc w:val="left"/>
      <w:pPr>
        <w:tabs>
          <w:tab w:val="left" w:pos="504"/>
        </w:tabs>
        <w:ind w:left="544" w:hanging="544"/>
      </w:pPr>
      <w:rPr>
        <w:rFonts w:hint="eastAsia"/>
      </w:rPr>
    </w:lvl>
    <w:lvl w:ilvl="2" w:tentative="0">
      <w:start w:val="1"/>
      <w:numFmt w:val="lowerRoman"/>
      <w:lvlText w:val="%3."/>
      <w:lvlJc w:val="right"/>
      <w:pPr>
        <w:tabs>
          <w:tab w:val="left" w:pos="532"/>
        </w:tabs>
        <w:ind w:left="544" w:hanging="544"/>
      </w:pPr>
      <w:rPr>
        <w:rFonts w:hint="eastAsia"/>
      </w:rPr>
    </w:lvl>
    <w:lvl w:ilvl="3" w:tentative="0">
      <w:start w:val="1"/>
      <w:numFmt w:val="decimal"/>
      <w:lvlText w:val="%4."/>
      <w:lvlJc w:val="left"/>
      <w:pPr>
        <w:tabs>
          <w:tab w:val="left" w:pos="560"/>
        </w:tabs>
        <w:ind w:left="544" w:hanging="544"/>
      </w:pPr>
      <w:rPr>
        <w:rFonts w:hint="eastAsia"/>
      </w:rPr>
    </w:lvl>
    <w:lvl w:ilvl="4" w:tentative="0">
      <w:start w:val="1"/>
      <w:numFmt w:val="lowerLetter"/>
      <w:lvlText w:val="%5)"/>
      <w:lvlJc w:val="left"/>
      <w:pPr>
        <w:tabs>
          <w:tab w:val="left" w:pos="588"/>
        </w:tabs>
        <w:ind w:left="544" w:hanging="544"/>
      </w:pPr>
      <w:rPr>
        <w:rFonts w:hint="eastAsia"/>
      </w:rPr>
    </w:lvl>
    <w:lvl w:ilvl="5" w:tentative="0">
      <w:start w:val="1"/>
      <w:numFmt w:val="lowerRoman"/>
      <w:lvlText w:val="%6."/>
      <w:lvlJc w:val="right"/>
      <w:pPr>
        <w:tabs>
          <w:tab w:val="left" w:pos="616"/>
        </w:tabs>
        <w:ind w:left="544" w:hanging="544"/>
      </w:pPr>
      <w:rPr>
        <w:rFonts w:hint="eastAsia"/>
      </w:rPr>
    </w:lvl>
    <w:lvl w:ilvl="6" w:tentative="0">
      <w:start w:val="1"/>
      <w:numFmt w:val="decimal"/>
      <w:lvlText w:val="%7."/>
      <w:lvlJc w:val="left"/>
      <w:pPr>
        <w:tabs>
          <w:tab w:val="left" w:pos="644"/>
        </w:tabs>
        <w:ind w:left="544" w:hanging="544"/>
      </w:pPr>
      <w:rPr>
        <w:rFonts w:hint="eastAsia"/>
      </w:rPr>
    </w:lvl>
    <w:lvl w:ilvl="7" w:tentative="0">
      <w:start w:val="1"/>
      <w:numFmt w:val="lowerLetter"/>
      <w:lvlText w:val="%8)"/>
      <w:lvlJc w:val="left"/>
      <w:pPr>
        <w:tabs>
          <w:tab w:val="left" w:pos="672"/>
        </w:tabs>
        <w:ind w:left="544" w:hanging="544"/>
      </w:pPr>
      <w:rPr>
        <w:rFonts w:hint="eastAsia"/>
      </w:rPr>
    </w:lvl>
    <w:lvl w:ilvl="8" w:tentative="0">
      <w:start w:val="1"/>
      <w:numFmt w:val="lowerRoman"/>
      <w:lvlText w:val="%9."/>
      <w:lvlJc w:val="right"/>
      <w:pPr>
        <w:tabs>
          <w:tab w:val="left" w:pos="700"/>
        </w:tabs>
        <w:ind w:left="544" w:hanging="544"/>
      </w:pPr>
      <w:rPr>
        <w:rFonts w:hint="eastAsia"/>
      </w:rPr>
    </w:lvl>
  </w:abstractNum>
  <w:abstractNum w:abstractNumId="9">
    <w:nsid w:val="44C50F90"/>
    <w:multiLevelType w:val="multilevel"/>
    <w:tmpl w:val="44C50F90"/>
    <w:lvl w:ilvl="0" w:tentative="0">
      <w:start w:val="1"/>
      <w:numFmt w:val="lowerLetter"/>
      <w:pStyle w:val="46"/>
      <w:lvlText w:val="%1)"/>
      <w:lvlJc w:val="left"/>
      <w:pPr>
        <w:tabs>
          <w:tab w:val="left" w:pos="840"/>
        </w:tabs>
        <w:ind w:left="839" w:hanging="419"/>
      </w:pPr>
      <w:rPr>
        <w:rFonts w:hint="eastAsia" w:ascii="宋体" w:eastAsia="宋体"/>
        <w:b w:val="0"/>
        <w:i w:val="0"/>
        <w:sz w:val="21"/>
        <w:szCs w:val="21"/>
      </w:rPr>
    </w:lvl>
    <w:lvl w:ilvl="1" w:tentative="0">
      <w:start w:val="1"/>
      <w:numFmt w:val="decimal"/>
      <w:pStyle w:val="41"/>
      <w:lvlText w:val="%2)"/>
      <w:lvlJc w:val="left"/>
      <w:pPr>
        <w:tabs>
          <w:tab w:val="left" w:pos="1260"/>
        </w:tabs>
        <w:ind w:left="1259" w:hanging="419"/>
      </w:pPr>
      <w:rPr>
        <w:rFonts w:hint="eastAsia"/>
      </w:rPr>
    </w:lvl>
    <w:lvl w:ilvl="2" w:tentative="0">
      <w:start w:val="1"/>
      <w:numFmt w:val="decimal"/>
      <w:pStyle w:val="48"/>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10">
    <w:nsid w:val="4B733A5F"/>
    <w:multiLevelType w:val="multilevel"/>
    <w:tmpl w:val="4B733A5F"/>
    <w:lvl w:ilvl="0" w:tentative="0">
      <w:start w:val="1"/>
      <w:numFmt w:val="decimal"/>
      <w:pStyle w:val="49"/>
      <w:suff w:val="nothing"/>
      <w:lvlText w:val="示例%1："/>
      <w:lvlJc w:val="left"/>
      <w:pPr>
        <w:ind w:left="0" w:firstLine="363"/>
      </w:pPr>
      <w:rPr>
        <w:rFonts w:hint="eastAsia" w:ascii="黑体" w:hAnsi="Times New Roman" w:eastAsia="黑体"/>
        <w:b w:val="0"/>
        <w:i w:val="0"/>
        <w:sz w:val="18"/>
        <w:szCs w:val="18"/>
        <w:vertAlign w:val="baseline"/>
      </w:rPr>
    </w:lvl>
    <w:lvl w:ilvl="1" w:tentative="0">
      <w:start w:val="1"/>
      <w:numFmt w:val="none"/>
      <w:suff w:val="space"/>
      <w:lvlText w:val=""/>
      <w:lvlJc w:val="left"/>
      <w:pPr>
        <w:ind w:left="0" w:firstLine="0"/>
      </w:pPr>
      <w:rPr>
        <w:rFonts w:hint="eastAsia"/>
        <w:vertAlign w:val="baseline"/>
      </w:rPr>
    </w:lvl>
    <w:lvl w:ilvl="2" w:tentative="0">
      <w:start w:val="1"/>
      <w:numFmt w:val="decimal"/>
      <w:suff w:val="space"/>
      <w:lvlText w:val="2.2.%3"/>
      <w:lvlJc w:val="left"/>
      <w:pPr>
        <w:ind w:left="0" w:firstLine="0"/>
      </w:pPr>
      <w:rPr>
        <w:rFonts w:hint="eastAsia"/>
        <w:vertAlign w:val="baseline"/>
      </w:rPr>
    </w:lvl>
    <w:lvl w:ilvl="3" w:tentative="0">
      <w:start w:val="1"/>
      <w:numFmt w:val="decimal"/>
      <w:lvlText w:val="%4."/>
      <w:lvlJc w:val="left"/>
      <w:pPr>
        <w:tabs>
          <w:tab w:val="left" w:pos="0"/>
        </w:tabs>
        <w:ind w:left="992" w:hanging="629"/>
      </w:pPr>
      <w:rPr>
        <w:rFonts w:hint="eastAsia"/>
        <w:vertAlign w:val="baseline"/>
      </w:rPr>
    </w:lvl>
    <w:lvl w:ilvl="4" w:tentative="0">
      <w:start w:val="1"/>
      <w:numFmt w:val="lowerLetter"/>
      <w:lvlText w:val="%5)"/>
      <w:lvlJc w:val="left"/>
      <w:pPr>
        <w:tabs>
          <w:tab w:val="left" w:pos="0"/>
        </w:tabs>
        <w:ind w:left="992" w:hanging="629"/>
      </w:pPr>
      <w:rPr>
        <w:rFonts w:hint="eastAsia"/>
        <w:vertAlign w:val="baseline"/>
      </w:rPr>
    </w:lvl>
    <w:lvl w:ilvl="5" w:tentative="0">
      <w:start w:val="1"/>
      <w:numFmt w:val="lowerRoman"/>
      <w:lvlText w:val="%6."/>
      <w:lvlJc w:val="right"/>
      <w:pPr>
        <w:tabs>
          <w:tab w:val="left" w:pos="0"/>
        </w:tabs>
        <w:ind w:left="992" w:hanging="629"/>
      </w:pPr>
      <w:rPr>
        <w:rFonts w:hint="eastAsia"/>
        <w:vertAlign w:val="baseline"/>
      </w:rPr>
    </w:lvl>
    <w:lvl w:ilvl="6" w:tentative="0">
      <w:start w:val="1"/>
      <w:numFmt w:val="decimal"/>
      <w:lvlText w:val="%7."/>
      <w:lvlJc w:val="left"/>
      <w:pPr>
        <w:tabs>
          <w:tab w:val="left" w:pos="0"/>
        </w:tabs>
        <w:ind w:left="992" w:hanging="629"/>
      </w:pPr>
      <w:rPr>
        <w:rFonts w:hint="eastAsia"/>
        <w:vertAlign w:val="baseline"/>
      </w:rPr>
    </w:lvl>
    <w:lvl w:ilvl="7" w:tentative="0">
      <w:start w:val="1"/>
      <w:numFmt w:val="lowerLetter"/>
      <w:lvlText w:val="%8)"/>
      <w:lvlJc w:val="left"/>
      <w:pPr>
        <w:tabs>
          <w:tab w:val="left" w:pos="0"/>
        </w:tabs>
        <w:ind w:left="992" w:hanging="629"/>
      </w:pPr>
      <w:rPr>
        <w:rFonts w:hint="eastAsia"/>
        <w:vertAlign w:val="baseline"/>
      </w:rPr>
    </w:lvl>
    <w:lvl w:ilvl="8" w:tentative="0">
      <w:start w:val="1"/>
      <w:numFmt w:val="lowerRoman"/>
      <w:lvlText w:val="%9."/>
      <w:lvlJc w:val="right"/>
      <w:pPr>
        <w:tabs>
          <w:tab w:val="left" w:pos="0"/>
        </w:tabs>
        <w:ind w:left="992" w:hanging="629"/>
      </w:pPr>
      <w:rPr>
        <w:rFonts w:hint="eastAsia"/>
        <w:vertAlign w:val="baseline"/>
      </w:rPr>
    </w:lvl>
  </w:abstractNum>
  <w:abstractNum w:abstractNumId="11">
    <w:nsid w:val="557C2AF5"/>
    <w:multiLevelType w:val="multilevel"/>
    <w:tmpl w:val="557C2AF5"/>
    <w:lvl w:ilvl="0" w:tentative="0">
      <w:start w:val="1"/>
      <w:numFmt w:val="decimal"/>
      <w:pStyle w:val="123"/>
      <w:suff w:val="nothing"/>
      <w:lvlText w:val="图%1　"/>
      <w:lvlJc w:val="left"/>
      <w:pPr>
        <w:ind w:left="0" w:firstLine="0"/>
      </w:pPr>
      <w:rPr>
        <w:rFonts w:hint="eastAsia" w:ascii="黑体" w:hAnsi="Times New Roman" w:eastAsia="黑体"/>
        <w:b w:val="0"/>
        <w:i w:val="0"/>
        <w:sz w:val="21"/>
      </w:rPr>
    </w:lvl>
    <w:lvl w:ilvl="1" w:tentative="0">
      <w:start w:val="1"/>
      <w:numFmt w:val="decimal"/>
      <w:suff w:val="nothing"/>
      <w:lvlText w:val="%1%2　"/>
      <w:lvlJc w:val="left"/>
      <w:pPr>
        <w:ind w:left="0" w:firstLine="0"/>
      </w:pPr>
      <w:rPr>
        <w:rFonts w:hint="default" w:ascii="Times New Roman" w:hAnsi="Times New Roman" w:eastAsia="黑体"/>
        <w:b w:val="0"/>
        <w:i w:val="0"/>
        <w:sz w:val="21"/>
      </w:rPr>
    </w:lvl>
    <w:lvl w:ilvl="2" w:tentative="0">
      <w:start w:val="1"/>
      <w:numFmt w:val="decimal"/>
      <w:suff w:val="nothing"/>
      <w:lvlText w:val="%1%2.%3　"/>
      <w:lvlJc w:val="left"/>
      <w:pPr>
        <w:ind w:left="0" w:firstLine="0"/>
      </w:pPr>
      <w:rPr>
        <w:rFonts w:hint="default" w:ascii="Times New Roman" w:hAnsi="Times New Roman" w:eastAsia="黑体"/>
        <w:b w:val="0"/>
        <w:i w:val="0"/>
        <w:sz w:val="21"/>
      </w:rPr>
    </w:lvl>
    <w:lvl w:ilvl="3" w:tentative="0">
      <w:start w:val="1"/>
      <w:numFmt w:val="decimal"/>
      <w:suff w:val="nothing"/>
      <w:lvlText w:val="%1%2.%3.%4　"/>
      <w:lvlJc w:val="left"/>
      <w:pPr>
        <w:ind w:left="0" w:firstLine="0"/>
      </w:pPr>
      <w:rPr>
        <w:rFonts w:hint="default" w:ascii="Times New Roman" w:hAnsi="Times New Roman" w:eastAsia="黑体"/>
        <w:b w:val="0"/>
        <w:i w:val="0"/>
        <w:sz w:val="21"/>
      </w:rPr>
    </w:lvl>
    <w:lvl w:ilvl="4" w:tentative="0">
      <w:start w:val="1"/>
      <w:numFmt w:val="decimal"/>
      <w:suff w:val="nothing"/>
      <w:lvlText w:val="%1%2.%3.%4.%5　"/>
      <w:lvlJc w:val="left"/>
      <w:pPr>
        <w:ind w:left="0" w:firstLine="0"/>
      </w:pPr>
      <w:rPr>
        <w:rFonts w:hint="default" w:ascii="Times New Roman" w:hAnsi="Times New Roman" w:eastAsia="黑体"/>
        <w:b w:val="0"/>
        <w:i w:val="0"/>
        <w:sz w:val="21"/>
      </w:rPr>
    </w:lvl>
    <w:lvl w:ilvl="5" w:tentative="0">
      <w:start w:val="1"/>
      <w:numFmt w:val="decimal"/>
      <w:suff w:val="nothing"/>
      <w:lvlText w:val="%1%2.%3.%4.%5.%6　"/>
      <w:lvlJc w:val="left"/>
      <w:pPr>
        <w:ind w:left="0" w:firstLine="0"/>
      </w:pPr>
      <w:rPr>
        <w:rFonts w:hint="default" w:ascii="Times New Roman" w:hAnsi="Times New Roman" w:eastAsia="黑体"/>
        <w:b w:val="0"/>
        <w:i w:val="0"/>
        <w:sz w:val="21"/>
      </w:rPr>
    </w:lvl>
    <w:lvl w:ilvl="6" w:tentative="0">
      <w:start w:val="1"/>
      <w:numFmt w:val="decimal"/>
      <w:suff w:val="nothing"/>
      <w:lvlText w:val="%1%2.%3.%4.%5.%6.%7　"/>
      <w:lvlJc w:val="left"/>
      <w:pPr>
        <w:ind w:left="0" w:firstLine="0"/>
      </w:pPr>
      <w:rPr>
        <w:rFonts w:hint="default" w:ascii="Times New Roman"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12">
    <w:nsid w:val="56960C49"/>
    <w:multiLevelType w:val="multilevel"/>
    <w:tmpl w:val="56960C49"/>
    <w:lvl w:ilvl="0" w:tentative="0">
      <w:start w:val="1"/>
      <w:numFmt w:val="lowerLetter"/>
      <w:suff w:val="nothing"/>
      <w:lvlText w:val="%1   "/>
      <w:lvlJc w:val="left"/>
      <w:pPr>
        <w:ind w:left="544" w:hanging="181"/>
      </w:pPr>
      <w:rPr>
        <w:rFonts w:hint="eastAsia" w:ascii="宋体" w:eastAsia="宋体"/>
        <w:b w:val="0"/>
        <w:i w:val="0"/>
        <w:sz w:val="18"/>
        <w:vertAlign w:val="superscript"/>
      </w:rPr>
    </w:lvl>
    <w:lvl w:ilvl="1" w:tentative="0">
      <w:start w:val="1"/>
      <w:numFmt w:val="lowerLetter"/>
      <w:lvlText w:val="%2"/>
      <w:lvlJc w:val="left"/>
      <w:pPr>
        <w:tabs>
          <w:tab w:val="left" w:pos="57"/>
        </w:tabs>
        <w:ind w:left="363" w:hanging="363"/>
      </w:pPr>
      <w:rPr>
        <w:rFonts w:hint="eastAsia"/>
      </w:rPr>
    </w:lvl>
    <w:lvl w:ilvl="2" w:tentative="0">
      <w:start w:val="1"/>
      <w:numFmt w:val="lowerRoman"/>
      <w:lvlText w:val="%3."/>
      <w:lvlJc w:val="right"/>
      <w:pPr>
        <w:tabs>
          <w:tab w:val="left" w:pos="57"/>
        </w:tabs>
        <w:ind w:left="363" w:hanging="363"/>
      </w:pPr>
      <w:rPr>
        <w:rFonts w:hint="eastAsia"/>
      </w:rPr>
    </w:lvl>
    <w:lvl w:ilvl="3" w:tentative="0">
      <w:start w:val="1"/>
      <w:numFmt w:val="decimal"/>
      <w:lvlText w:val="%4."/>
      <w:lvlJc w:val="left"/>
      <w:pPr>
        <w:tabs>
          <w:tab w:val="left" w:pos="57"/>
        </w:tabs>
        <w:ind w:left="363" w:hanging="363"/>
      </w:pPr>
      <w:rPr>
        <w:rFonts w:hint="eastAsia"/>
      </w:rPr>
    </w:lvl>
    <w:lvl w:ilvl="4" w:tentative="0">
      <w:start w:val="1"/>
      <w:numFmt w:val="lowerLetter"/>
      <w:lvlText w:val="%5)"/>
      <w:lvlJc w:val="left"/>
      <w:pPr>
        <w:tabs>
          <w:tab w:val="left" w:pos="57"/>
        </w:tabs>
        <w:ind w:left="363" w:hanging="363"/>
      </w:pPr>
      <w:rPr>
        <w:rFonts w:hint="eastAsia"/>
      </w:rPr>
    </w:lvl>
    <w:lvl w:ilvl="5" w:tentative="0">
      <w:start w:val="1"/>
      <w:numFmt w:val="lowerRoman"/>
      <w:lvlText w:val="%6."/>
      <w:lvlJc w:val="right"/>
      <w:pPr>
        <w:tabs>
          <w:tab w:val="left" w:pos="57"/>
        </w:tabs>
        <w:ind w:left="363" w:hanging="363"/>
      </w:pPr>
      <w:rPr>
        <w:rFonts w:hint="eastAsia"/>
      </w:rPr>
    </w:lvl>
    <w:lvl w:ilvl="6" w:tentative="0">
      <w:start w:val="1"/>
      <w:numFmt w:val="decimal"/>
      <w:lvlText w:val="%7."/>
      <w:lvlJc w:val="left"/>
      <w:pPr>
        <w:tabs>
          <w:tab w:val="left" w:pos="57"/>
        </w:tabs>
        <w:ind w:left="363" w:hanging="363"/>
      </w:pPr>
      <w:rPr>
        <w:rFonts w:hint="eastAsia"/>
      </w:rPr>
    </w:lvl>
    <w:lvl w:ilvl="7" w:tentative="0">
      <w:start w:val="1"/>
      <w:numFmt w:val="lowerLetter"/>
      <w:lvlText w:val="%8)"/>
      <w:lvlJc w:val="left"/>
      <w:pPr>
        <w:tabs>
          <w:tab w:val="left" w:pos="57"/>
        </w:tabs>
        <w:ind w:left="363" w:hanging="363"/>
      </w:pPr>
      <w:rPr>
        <w:rFonts w:hint="eastAsia"/>
      </w:rPr>
    </w:lvl>
    <w:lvl w:ilvl="8" w:tentative="0">
      <w:start w:val="1"/>
      <w:numFmt w:val="lowerRoman"/>
      <w:lvlText w:val="%9."/>
      <w:lvlJc w:val="right"/>
      <w:pPr>
        <w:tabs>
          <w:tab w:val="left" w:pos="57"/>
        </w:tabs>
        <w:ind w:left="363" w:hanging="363"/>
      </w:pPr>
      <w:rPr>
        <w:rFonts w:hint="eastAsia"/>
      </w:rPr>
    </w:lvl>
  </w:abstractNum>
  <w:abstractNum w:abstractNumId="13">
    <w:nsid w:val="60B55DC2"/>
    <w:multiLevelType w:val="multilevel"/>
    <w:tmpl w:val="60B55DC2"/>
    <w:lvl w:ilvl="0" w:tentative="0">
      <w:start w:val="1"/>
      <w:numFmt w:val="upperLetter"/>
      <w:pStyle w:val="73"/>
      <w:lvlText w:val="%1"/>
      <w:lvlJc w:val="left"/>
      <w:pPr>
        <w:tabs>
          <w:tab w:val="left" w:pos="0"/>
        </w:tabs>
        <w:ind w:left="0" w:hanging="425"/>
      </w:pPr>
      <w:rPr>
        <w:rFonts w:hint="eastAsia"/>
      </w:rPr>
    </w:lvl>
    <w:lvl w:ilvl="1" w:tentative="0">
      <w:start w:val="1"/>
      <w:numFmt w:val="decimal"/>
      <w:pStyle w:val="74"/>
      <w:suff w:val="nothing"/>
      <w:lvlText w:val="表%1.%2　"/>
      <w:lvlJc w:val="left"/>
      <w:pPr>
        <w:ind w:left="567" w:hanging="567"/>
      </w:pPr>
      <w:rPr>
        <w:rFonts w:hint="eastAsia"/>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2291"/>
        </w:tabs>
        <w:ind w:left="1559" w:hanging="708"/>
      </w:pPr>
      <w:rPr>
        <w:rFonts w:hint="eastAsia"/>
      </w:rPr>
    </w:lvl>
    <w:lvl w:ilvl="4" w:tentative="0">
      <w:start w:val="1"/>
      <w:numFmt w:val="decimal"/>
      <w:lvlText w:val="%1.%2.%3.%4.%5"/>
      <w:lvlJc w:val="left"/>
      <w:pPr>
        <w:tabs>
          <w:tab w:val="left" w:pos="3076"/>
        </w:tabs>
        <w:ind w:left="2126" w:hanging="850"/>
      </w:pPr>
      <w:rPr>
        <w:rFonts w:hint="eastAsia"/>
      </w:rPr>
    </w:lvl>
    <w:lvl w:ilvl="5" w:tentative="0">
      <w:start w:val="1"/>
      <w:numFmt w:val="decimal"/>
      <w:lvlText w:val="%1.%2.%3.%4.%5.%6"/>
      <w:lvlJc w:val="left"/>
      <w:pPr>
        <w:tabs>
          <w:tab w:val="left" w:pos="3861"/>
        </w:tabs>
        <w:ind w:left="2835" w:hanging="1134"/>
      </w:pPr>
      <w:rPr>
        <w:rFonts w:hint="eastAsia"/>
      </w:rPr>
    </w:lvl>
    <w:lvl w:ilvl="6" w:tentative="0">
      <w:start w:val="1"/>
      <w:numFmt w:val="decimal"/>
      <w:lvlText w:val="%1.%2.%3.%4.%5.%6.%7"/>
      <w:lvlJc w:val="left"/>
      <w:pPr>
        <w:tabs>
          <w:tab w:val="left" w:pos="4646"/>
        </w:tabs>
        <w:ind w:left="3402" w:hanging="1276"/>
      </w:pPr>
      <w:rPr>
        <w:rFonts w:hint="eastAsia"/>
      </w:rPr>
    </w:lvl>
    <w:lvl w:ilvl="7" w:tentative="0">
      <w:start w:val="1"/>
      <w:numFmt w:val="decimal"/>
      <w:lvlText w:val="%1.%2.%3.%4.%5.%6.%7.%8"/>
      <w:lvlJc w:val="left"/>
      <w:pPr>
        <w:tabs>
          <w:tab w:val="left" w:pos="5431"/>
        </w:tabs>
        <w:ind w:left="3969" w:hanging="1418"/>
      </w:pPr>
      <w:rPr>
        <w:rFonts w:hint="eastAsia"/>
      </w:rPr>
    </w:lvl>
    <w:lvl w:ilvl="8" w:tentative="0">
      <w:start w:val="1"/>
      <w:numFmt w:val="decimal"/>
      <w:lvlText w:val="%1.%2.%3.%4.%5.%6.%7.%8.%9"/>
      <w:lvlJc w:val="left"/>
      <w:pPr>
        <w:tabs>
          <w:tab w:val="left" w:pos="6217"/>
        </w:tabs>
        <w:ind w:left="4677" w:hanging="1700"/>
      </w:pPr>
      <w:rPr>
        <w:rFonts w:hint="eastAsia"/>
      </w:rPr>
    </w:lvl>
  </w:abstractNum>
  <w:abstractNum w:abstractNumId="14">
    <w:nsid w:val="646260FA"/>
    <w:multiLevelType w:val="multilevel"/>
    <w:tmpl w:val="646260FA"/>
    <w:lvl w:ilvl="0" w:tentative="0">
      <w:start w:val="1"/>
      <w:numFmt w:val="decimal"/>
      <w:pStyle w:val="121"/>
      <w:suff w:val="nothing"/>
      <w:lvlText w:val="表%1　"/>
      <w:lvlJc w:val="left"/>
      <w:pPr>
        <w:ind w:left="0" w:firstLine="0"/>
      </w:pPr>
      <w:rPr>
        <w:rFonts w:hint="eastAsia" w:ascii="黑体" w:hAnsi="Times New Roman" w:eastAsia="黑体"/>
        <w:b w:val="0"/>
        <w:i w:val="0"/>
        <w:sz w:val="21"/>
      </w:rPr>
    </w:lvl>
    <w:lvl w:ilvl="1" w:tentative="0">
      <w:start w:val="1"/>
      <w:numFmt w:val="decimal"/>
      <w:lvlText w:val="%1.%2"/>
      <w:lvlJc w:val="left"/>
      <w:pPr>
        <w:tabs>
          <w:tab w:val="left" w:pos="992"/>
        </w:tabs>
        <w:ind w:left="992" w:hanging="56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5">
    <w:nsid w:val="657D3FBC"/>
    <w:multiLevelType w:val="multilevel"/>
    <w:tmpl w:val="657D3FBC"/>
    <w:lvl w:ilvl="0" w:tentative="0">
      <w:start w:val="1"/>
      <w:numFmt w:val="upperLetter"/>
      <w:pStyle w:val="71"/>
      <w:suff w:val="nothing"/>
      <w:lvlText w:val="附　录　%1"/>
      <w:lvlJc w:val="left"/>
      <w:pPr>
        <w:ind w:left="0" w:firstLine="0"/>
      </w:pPr>
      <w:rPr>
        <w:rFonts w:hint="eastAsia" w:ascii="黑体" w:hAnsi="Times New Roman" w:eastAsia="黑体"/>
        <w:b w:val="0"/>
        <w:i w:val="0"/>
        <w:spacing w:val="0"/>
        <w:w w:val="100"/>
        <w:sz w:val="21"/>
      </w:rPr>
    </w:lvl>
    <w:lvl w:ilvl="1" w:tentative="0">
      <w:start w:val="1"/>
      <w:numFmt w:val="decimal"/>
      <w:pStyle w:val="89"/>
      <w:suff w:val="nothing"/>
      <w:lvlText w:val="%1.%2　"/>
      <w:lvlJc w:val="left"/>
      <w:pPr>
        <w:ind w:left="0" w:firstLine="0"/>
      </w:pPr>
      <w:rPr>
        <w:rFonts w:hint="eastAsia" w:ascii="黑体" w:hAnsi="Times New Roman" w:eastAsia="黑体"/>
        <w:b w:val="0"/>
        <w:i w:val="0"/>
        <w:snapToGrid/>
        <w:spacing w:val="0"/>
        <w:w w:val="100"/>
        <w:kern w:val="21"/>
        <w:sz w:val="21"/>
      </w:rPr>
    </w:lvl>
    <w:lvl w:ilvl="2" w:tentative="0">
      <w:start w:val="1"/>
      <w:numFmt w:val="decimal"/>
      <w:pStyle w:val="90"/>
      <w:suff w:val="nothing"/>
      <w:lvlText w:val="%1.%2.%3　"/>
      <w:lvlJc w:val="left"/>
      <w:pPr>
        <w:ind w:left="0" w:firstLine="0"/>
      </w:pPr>
      <w:rPr>
        <w:rFonts w:hint="eastAsia" w:ascii="黑体" w:hAnsi="Times New Roman" w:eastAsia="黑体"/>
        <w:b w:val="0"/>
        <w:i w:val="0"/>
        <w:sz w:val="21"/>
      </w:rPr>
    </w:lvl>
    <w:lvl w:ilvl="3" w:tentative="0">
      <w:start w:val="1"/>
      <w:numFmt w:val="decimal"/>
      <w:pStyle w:val="75"/>
      <w:suff w:val="nothing"/>
      <w:lvlText w:val="%1.%2.%3.%4　"/>
      <w:lvlJc w:val="left"/>
      <w:pPr>
        <w:ind w:left="0" w:firstLine="0"/>
      </w:pPr>
      <w:rPr>
        <w:rFonts w:hint="eastAsia" w:ascii="黑体" w:hAnsi="Times New Roman" w:eastAsia="黑体"/>
        <w:b w:val="0"/>
        <w:i w:val="0"/>
        <w:sz w:val="21"/>
      </w:rPr>
    </w:lvl>
    <w:lvl w:ilvl="4" w:tentative="0">
      <w:start w:val="1"/>
      <w:numFmt w:val="decimal"/>
      <w:pStyle w:val="80"/>
      <w:suff w:val="nothing"/>
      <w:lvlText w:val="%1.%2.%3.%4.%5　"/>
      <w:lvlJc w:val="left"/>
      <w:pPr>
        <w:ind w:left="0" w:firstLine="0"/>
      </w:pPr>
      <w:rPr>
        <w:rFonts w:hint="eastAsia" w:ascii="黑体" w:hAnsi="Times New Roman" w:eastAsia="黑体"/>
        <w:b w:val="0"/>
        <w:i w:val="0"/>
        <w:sz w:val="21"/>
      </w:rPr>
    </w:lvl>
    <w:lvl w:ilvl="5" w:tentative="0">
      <w:start w:val="1"/>
      <w:numFmt w:val="decimal"/>
      <w:pStyle w:val="83"/>
      <w:suff w:val="nothing"/>
      <w:lvlText w:val="%1.%2.%3.%4.%5.%6　"/>
      <w:lvlJc w:val="left"/>
      <w:pPr>
        <w:ind w:left="0" w:firstLine="0"/>
      </w:pPr>
      <w:rPr>
        <w:rFonts w:hint="eastAsia" w:ascii="黑体" w:hAnsi="Times New Roman" w:eastAsia="黑体"/>
        <w:b w:val="0"/>
        <w:i w:val="0"/>
        <w:sz w:val="21"/>
      </w:rPr>
    </w:lvl>
    <w:lvl w:ilvl="6" w:tentative="0">
      <w:start w:val="1"/>
      <w:numFmt w:val="decimal"/>
      <w:pStyle w:val="87"/>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6">
    <w:nsid w:val="6D6C07CD"/>
    <w:multiLevelType w:val="multilevel"/>
    <w:tmpl w:val="6D6C07CD"/>
    <w:lvl w:ilvl="0" w:tentative="0">
      <w:start w:val="1"/>
      <w:numFmt w:val="lowerLetter"/>
      <w:pStyle w:val="92"/>
      <w:lvlText w:val="%1)"/>
      <w:lvlJc w:val="left"/>
      <w:pPr>
        <w:tabs>
          <w:tab w:val="left" w:pos="839"/>
        </w:tabs>
        <w:ind w:left="839" w:hanging="419"/>
      </w:pPr>
      <w:rPr>
        <w:rFonts w:hint="eastAsia" w:ascii="宋体" w:eastAsia="宋体"/>
        <w:b w:val="0"/>
        <w:i w:val="0"/>
        <w:sz w:val="21"/>
      </w:rPr>
    </w:lvl>
    <w:lvl w:ilvl="1" w:tentative="0">
      <w:start w:val="1"/>
      <w:numFmt w:val="decimal"/>
      <w:pStyle w:val="82"/>
      <w:lvlText w:val="%2)"/>
      <w:lvlJc w:val="left"/>
      <w:pPr>
        <w:tabs>
          <w:tab w:val="left" w:pos="840"/>
        </w:tabs>
        <w:ind w:left="839" w:hanging="419"/>
      </w:pPr>
      <w:rPr>
        <w:rFonts w:hint="eastAsia" w:ascii="宋体" w:eastAsia="宋体"/>
        <w:b w:val="0"/>
        <w:i w:val="0"/>
        <w:sz w:val="21"/>
      </w:rPr>
    </w:lvl>
    <w:lvl w:ilvl="2" w:tentative="0">
      <w:start w:val="1"/>
      <w:numFmt w:val="lowerRoman"/>
      <w:lvlText w:val="%3."/>
      <w:lvlJc w:val="right"/>
      <w:pPr>
        <w:tabs>
          <w:tab w:val="left" w:pos="1260"/>
        </w:tabs>
        <w:ind w:left="1259" w:hanging="419"/>
      </w:pPr>
      <w:rPr>
        <w:rFonts w:hint="eastAsia"/>
      </w:rPr>
    </w:lvl>
    <w:lvl w:ilvl="3" w:tentative="0">
      <w:start w:val="1"/>
      <w:numFmt w:val="decimal"/>
      <w:lvlText w:val="%4."/>
      <w:lvlJc w:val="left"/>
      <w:pPr>
        <w:tabs>
          <w:tab w:val="left" w:pos="1680"/>
        </w:tabs>
        <w:ind w:left="1679" w:hanging="419"/>
      </w:pPr>
      <w:rPr>
        <w:rFonts w:hint="eastAsia"/>
      </w:rPr>
    </w:lvl>
    <w:lvl w:ilvl="4" w:tentative="0">
      <w:start w:val="1"/>
      <w:numFmt w:val="lowerLetter"/>
      <w:lvlText w:val="%5)"/>
      <w:lvlJc w:val="left"/>
      <w:pPr>
        <w:tabs>
          <w:tab w:val="left" w:pos="2100"/>
        </w:tabs>
        <w:ind w:left="2099" w:hanging="419"/>
      </w:pPr>
      <w:rPr>
        <w:rFonts w:hint="eastAsia"/>
      </w:rPr>
    </w:lvl>
    <w:lvl w:ilvl="5" w:tentative="0">
      <w:start w:val="1"/>
      <w:numFmt w:val="lowerRoman"/>
      <w:lvlText w:val="%6."/>
      <w:lvlJc w:val="right"/>
      <w:pPr>
        <w:tabs>
          <w:tab w:val="left" w:pos="2520"/>
        </w:tabs>
        <w:ind w:left="2519" w:hanging="419"/>
      </w:pPr>
      <w:rPr>
        <w:rFonts w:hint="eastAsia"/>
      </w:rPr>
    </w:lvl>
    <w:lvl w:ilvl="6" w:tentative="0">
      <w:start w:val="1"/>
      <w:numFmt w:val="decimal"/>
      <w:lvlText w:val="%7."/>
      <w:lvlJc w:val="left"/>
      <w:pPr>
        <w:tabs>
          <w:tab w:val="left" w:pos="2940"/>
        </w:tabs>
        <w:ind w:left="2939" w:hanging="419"/>
      </w:pPr>
      <w:rPr>
        <w:rFonts w:hint="eastAsia"/>
      </w:rPr>
    </w:lvl>
    <w:lvl w:ilvl="7" w:tentative="0">
      <w:start w:val="1"/>
      <w:numFmt w:val="lowerLetter"/>
      <w:lvlText w:val="%8)"/>
      <w:lvlJc w:val="left"/>
      <w:pPr>
        <w:tabs>
          <w:tab w:val="left" w:pos="3360"/>
        </w:tabs>
        <w:ind w:left="3359" w:hanging="419"/>
      </w:pPr>
      <w:rPr>
        <w:rFonts w:hint="eastAsia"/>
      </w:rPr>
    </w:lvl>
    <w:lvl w:ilvl="8" w:tentative="0">
      <w:start w:val="1"/>
      <w:numFmt w:val="lowerRoman"/>
      <w:lvlText w:val="%9."/>
      <w:lvlJc w:val="right"/>
      <w:pPr>
        <w:tabs>
          <w:tab w:val="left" w:pos="3780"/>
        </w:tabs>
        <w:ind w:left="3779" w:hanging="419"/>
      </w:pPr>
      <w:rPr>
        <w:rFonts w:hint="eastAsia"/>
      </w:rPr>
    </w:lvl>
  </w:abstractNum>
  <w:abstractNum w:abstractNumId="17">
    <w:nsid w:val="6DBF04F4"/>
    <w:multiLevelType w:val="multilevel"/>
    <w:tmpl w:val="6DBF04F4"/>
    <w:lvl w:ilvl="0" w:tentative="0">
      <w:start w:val="1"/>
      <w:numFmt w:val="none"/>
      <w:pStyle w:val="44"/>
      <w:suff w:val="nothing"/>
      <w:lvlText w:val="%1注："/>
      <w:lvlJc w:val="left"/>
      <w:pPr>
        <w:ind w:left="726" w:hanging="363"/>
      </w:pPr>
      <w:rPr>
        <w:rFonts w:hint="eastAsia" w:ascii="黑体" w:hAnsi="Times New Roman"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num w:numId="1">
    <w:abstractNumId w:val="8"/>
  </w:num>
  <w:num w:numId="2">
    <w:abstractNumId w:val="12"/>
  </w:num>
  <w:num w:numId="3">
    <w:abstractNumId w:val="5"/>
  </w:num>
  <w:num w:numId="4">
    <w:abstractNumId w:val="7"/>
  </w:num>
  <w:num w:numId="5">
    <w:abstractNumId w:val="2"/>
  </w:num>
  <w:num w:numId="6">
    <w:abstractNumId w:val="9"/>
  </w:num>
  <w:num w:numId="7">
    <w:abstractNumId w:val="17"/>
  </w:num>
  <w:num w:numId="8">
    <w:abstractNumId w:val="0"/>
  </w:num>
  <w:num w:numId="9">
    <w:abstractNumId w:val="10"/>
  </w:num>
  <w:num w:numId="10">
    <w:abstractNumId w:val="4"/>
  </w:num>
  <w:num w:numId="11">
    <w:abstractNumId w:val="15"/>
  </w:num>
  <w:num w:numId="12">
    <w:abstractNumId w:val="13"/>
  </w:num>
  <w:num w:numId="13">
    <w:abstractNumId w:val="16"/>
  </w:num>
  <w:num w:numId="14">
    <w:abstractNumId w:val="6"/>
  </w:num>
  <w:num w:numId="15">
    <w:abstractNumId w:val="1"/>
  </w:num>
  <w:num w:numId="16">
    <w:abstractNumId w:val="3"/>
  </w:num>
  <w:num w:numId="17">
    <w:abstractNumId w:val="14"/>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removePersonalInformation/>
  <w:bordersDoNotSurroundHeader w:val="1"/>
  <w:bordersDoNotSurroundFooter w:val="1"/>
  <w:doNotTrackMoves/>
  <w:attachedTemplate r:id="rId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5F2E"/>
    <w:rsid w:val="00000244"/>
    <w:rsid w:val="0000185F"/>
    <w:rsid w:val="0000586F"/>
    <w:rsid w:val="00006516"/>
    <w:rsid w:val="000071D9"/>
    <w:rsid w:val="00007C8F"/>
    <w:rsid w:val="00013D86"/>
    <w:rsid w:val="00013E02"/>
    <w:rsid w:val="0002143C"/>
    <w:rsid w:val="00023A8F"/>
    <w:rsid w:val="00025A65"/>
    <w:rsid w:val="00026C31"/>
    <w:rsid w:val="00027280"/>
    <w:rsid w:val="000320A7"/>
    <w:rsid w:val="00035925"/>
    <w:rsid w:val="00042A30"/>
    <w:rsid w:val="00043C8F"/>
    <w:rsid w:val="00067CDF"/>
    <w:rsid w:val="00074FBE"/>
    <w:rsid w:val="00083A09"/>
    <w:rsid w:val="00083B72"/>
    <w:rsid w:val="0009005E"/>
    <w:rsid w:val="00090BC0"/>
    <w:rsid w:val="00092857"/>
    <w:rsid w:val="00095136"/>
    <w:rsid w:val="000A20A9"/>
    <w:rsid w:val="000A48B1"/>
    <w:rsid w:val="000B3143"/>
    <w:rsid w:val="000C199D"/>
    <w:rsid w:val="000C6B05"/>
    <w:rsid w:val="000C6DD6"/>
    <w:rsid w:val="000C73D4"/>
    <w:rsid w:val="000D3D4C"/>
    <w:rsid w:val="000D4F51"/>
    <w:rsid w:val="000D718B"/>
    <w:rsid w:val="000E00FC"/>
    <w:rsid w:val="000E0C46"/>
    <w:rsid w:val="000E7E7B"/>
    <w:rsid w:val="000F030C"/>
    <w:rsid w:val="000F129C"/>
    <w:rsid w:val="000F18DC"/>
    <w:rsid w:val="000F5493"/>
    <w:rsid w:val="001056DE"/>
    <w:rsid w:val="00110631"/>
    <w:rsid w:val="001113F4"/>
    <w:rsid w:val="00111BA1"/>
    <w:rsid w:val="001124C0"/>
    <w:rsid w:val="0011426B"/>
    <w:rsid w:val="0012209A"/>
    <w:rsid w:val="00122EC7"/>
    <w:rsid w:val="0013175F"/>
    <w:rsid w:val="001512B4"/>
    <w:rsid w:val="001620A5"/>
    <w:rsid w:val="00164E53"/>
    <w:rsid w:val="0016699D"/>
    <w:rsid w:val="00172D8E"/>
    <w:rsid w:val="00175159"/>
    <w:rsid w:val="00176208"/>
    <w:rsid w:val="00177F3A"/>
    <w:rsid w:val="00181087"/>
    <w:rsid w:val="0018211B"/>
    <w:rsid w:val="001840D3"/>
    <w:rsid w:val="00186AB3"/>
    <w:rsid w:val="001900F8"/>
    <w:rsid w:val="00191258"/>
    <w:rsid w:val="00192510"/>
    <w:rsid w:val="00192680"/>
    <w:rsid w:val="00193037"/>
    <w:rsid w:val="00193A2C"/>
    <w:rsid w:val="001A113C"/>
    <w:rsid w:val="001A24B5"/>
    <w:rsid w:val="001A288E"/>
    <w:rsid w:val="001A4B89"/>
    <w:rsid w:val="001B6DC2"/>
    <w:rsid w:val="001C149C"/>
    <w:rsid w:val="001C21AC"/>
    <w:rsid w:val="001C351C"/>
    <w:rsid w:val="001C47BA"/>
    <w:rsid w:val="001C59EA"/>
    <w:rsid w:val="001C6A70"/>
    <w:rsid w:val="001D406C"/>
    <w:rsid w:val="001D41EE"/>
    <w:rsid w:val="001E0380"/>
    <w:rsid w:val="001E13B1"/>
    <w:rsid w:val="001E1FA4"/>
    <w:rsid w:val="001F3A19"/>
    <w:rsid w:val="001F7EE0"/>
    <w:rsid w:val="00211D51"/>
    <w:rsid w:val="00214059"/>
    <w:rsid w:val="00217806"/>
    <w:rsid w:val="00225148"/>
    <w:rsid w:val="00230600"/>
    <w:rsid w:val="00234467"/>
    <w:rsid w:val="00237D8D"/>
    <w:rsid w:val="00241DA2"/>
    <w:rsid w:val="002438E4"/>
    <w:rsid w:val="00247FEE"/>
    <w:rsid w:val="00250E7D"/>
    <w:rsid w:val="00255F8C"/>
    <w:rsid w:val="002565D5"/>
    <w:rsid w:val="002622C0"/>
    <w:rsid w:val="00265FF5"/>
    <w:rsid w:val="002716CB"/>
    <w:rsid w:val="00272189"/>
    <w:rsid w:val="00273F7C"/>
    <w:rsid w:val="002778AE"/>
    <w:rsid w:val="00281900"/>
    <w:rsid w:val="0028269A"/>
    <w:rsid w:val="00283590"/>
    <w:rsid w:val="00286973"/>
    <w:rsid w:val="00286E60"/>
    <w:rsid w:val="002932A8"/>
    <w:rsid w:val="00294E70"/>
    <w:rsid w:val="002A05CD"/>
    <w:rsid w:val="002A1924"/>
    <w:rsid w:val="002A3599"/>
    <w:rsid w:val="002A3D67"/>
    <w:rsid w:val="002A7420"/>
    <w:rsid w:val="002B0F12"/>
    <w:rsid w:val="002B1308"/>
    <w:rsid w:val="002B4554"/>
    <w:rsid w:val="002C0211"/>
    <w:rsid w:val="002C72D8"/>
    <w:rsid w:val="002D11FA"/>
    <w:rsid w:val="002D3878"/>
    <w:rsid w:val="002D66BC"/>
    <w:rsid w:val="002E0A6E"/>
    <w:rsid w:val="002E0DDF"/>
    <w:rsid w:val="002E2906"/>
    <w:rsid w:val="002E5635"/>
    <w:rsid w:val="002E64C3"/>
    <w:rsid w:val="002E6A2C"/>
    <w:rsid w:val="002E7F90"/>
    <w:rsid w:val="002F1D8C"/>
    <w:rsid w:val="002F21DA"/>
    <w:rsid w:val="002F542A"/>
    <w:rsid w:val="00301F39"/>
    <w:rsid w:val="003051E5"/>
    <w:rsid w:val="00307629"/>
    <w:rsid w:val="003079FE"/>
    <w:rsid w:val="00307A88"/>
    <w:rsid w:val="003246FD"/>
    <w:rsid w:val="00325926"/>
    <w:rsid w:val="00327A8A"/>
    <w:rsid w:val="00332A33"/>
    <w:rsid w:val="00336610"/>
    <w:rsid w:val="00343F73"/>
    <w:rsid w:val="00345060"/>
    <w:rsid w:val="0035323B"/>
    <w:rsid w:val="003609D2"/>
    <w:rsid w:val="00361C15"/>
    <w:rsid w:val="00363F22"/>
    <w:rsid w:val="00375564"/>
    <w:rsid w:val="00383191"/>
    <w:rsid w:val="00386DED"/>
    <w:rsid w:val="003912E7"/>
    <w:rsid w:val="0039334A"/>
    <w:rsid w:val="00393947"/>
    <w:rsid w:val="003A2275"/>
    <w:rsid w:val="003A6A4F"/>
    <w:rsid w:val="003A7088"/>
    <w:rsid w:val="003B00DF"/>
    <w:rsid w:val="003B1275"/>
    <w:rsid w:val="003B1778"/>
    <w:rsid w:val="003C11CB"/>
    <w:rsid w:val="003C1A8D"/>
    <w:rsid w:val="003C75F3"/>
    <w:rsid w:val="003C78A3"/>
    <w:rsid w:val="003E1867"/>
    <w:rsid w:val="003E5729"/>
    <w:rsid w:val="003F4EE0"/>
    <w:rsid w:val="00402153"/>
    <w:rsid w:val="00402FC1"/>
    <w:rsid w:val="00403F32"/>
    <w:rsid w:val="00425082"/>
    <w:rsid w:val="00431DEB"/>
    <w:rsid w:val="00446B29"/>
    <w:rsid w:val="00453100"/>
    <w:rsid w:val="00453F9A"/>
    <w:rsid w:val="00457F55"/>
    <w:rsid w:val="00466060"/>
    <w:rsid w:val="00471E91"/>
    <w:rsid w:val="004744B0"/>
    <w:rsid w:val="00474675"/>
    <w:rsid w:val="0047470C"/>
    <w:rsid w:val="00493F76"/>
    <w:rsid w:val="004A35F9"/>
    <w:rsid w:val="004A424F"/>
    <w:rsid w:val="004B24C1"/>
    <w:rsid w:val="004C292F"/>
    <w:rsid w:val="004F2DFC"/>
    <w:rsid w:val="00510280"/>
    <w:rsid w:val="00512A2F"/>
    <w:rsid w:val="00513D73"/>
    <w:rsid w:val="00514749"/>
    <w:rsid w:val="00514A43"/>
    <w:rsid w:val="005174E5"/>
    <w:rsid w:val="00522393"/>
    <w:rsid w:val="00522620"/>
    <w:rsid w:val="00525656"/>
    <w:rsid w:val="00527C99"/>
    <w:rsid w:val="0053281E"/>
    <w:rsid w:val="00534C02"/>
    <w:rsid w:val="0054264B"/>
    <w:rsid w:val="00543786"/>
    <w:rsid w:val="005533D7"/>
    <w:rsid w:val="005635E4"/>
    <w:rsid w:val="005703DE"/>
    <w:rsid w:val="005771C4"/>
    <w:rsid w:val="0058464E"/>
    <w:rsid w:val="00587233"/>
    <w:rsid w:val="005933C7"/>
    <w:rsid w:val="005A01CB"/>
    <w:rsid w:val="005A58FF"/>
    <w:rsid w:val="005A5EAF"/>
    <w:rsid w:val="005A64C0"/>
    <w:rsid w:val="005B3C11"/>
    <w:rsid w:val="005C1C28"/>
    <w:rsid w:val="005C6DB5"/>
    <w:rsid w:val="005E19E7"/>
    <w:rsid w:val="00603863"/>
    <w:rsid w:val="00606C4F"/>
    <w:rsid w:val="0061716C"/>
    <w:rsid w:val="00621B06"/>
    <w:rsid w:val="006243A1"/>
    <w:rsid w:val="00632E56"/>
    <w:rsid w:val="0063540E"/>
    <w:rsid w:val="00635CBA"/>
    <w:rsid w:val="0064338B"/>
    <w:rsid w:val="006439E0"/>
    <w:rsid w:val="00644924"/>
    <w:rsid w:val="00646542"/>
    <w:rsid w:val="006504F4"/>
    <w:rsid w:val="00654BC9"/>
    <w:rsid w:val="006552FD"/>
    <w:rsid w:val="0065755D"/>
    <w:rsid w:val="00663AF3"/>
    <w:rsid w:val="00666B6C"/>
    <w:rsid w:val="00675AE2"/>
    <w:rsid w:val="00682682"/>
    <w:rsid w:val="00682702"/>
    <w:rsid w:val="00692368"/>
    <w:rsid w:val="00692B82"/>
    <w:rsid w:val="00692C3A"/>
    <w:rsid w:val="006A09B9"/>
    <w:rsid w:val="006A2EBC"/>
    <w:rsid w:val="006A5EA0"/>
    <w:rsid w:val="006A783B"/>
    <w:rsid w:val="006A7B33"/>
    <w:rsid w:val="006B4E13"/>
    <w:rsid w:val="006B75DD"/>
    <w:rsid w:val="006C67E0"/>
    <w:rsid w:val="006C71A0"/>
    <w:rsid w:val="006C7ABA"/>
    <w:rsid w:val="006D0D60"/>
    <w:rsid w:val="006D1122"/>
    <w:rsid w:val="006D3C00"/>
    <w:rsid w:val="006D4C0E"/>
    <w:rsid w:val="006E3675"/>
    <w:rsid w:val="006E4A7F"/>
    <w:rsid w:val="006F45A9"/>
    <w:rsid w:val="00703C36"/>
    <w:rsid w:val="00704DF6"/>
    <w:rsid w:val="0070651C"/>
    <w:rsid w:val="007132A3"/>
    <w:rsid w:val="00716421"/>
    <w:rsid w:val="00724EFB"/>
    <w:rsid w:val="0073657E"/>
    <w:rsid w:val="007419C3"/>
    <w:rsid w:val="007467A7"/>
    <w:rsid w:val="007469DD"/>
    <w:rsid w:val="0074741B"/>
    <w:rsid w:val="0074759E"/>
    <w:rsid w:val="007478EA"/>
    <w:rsid w:val="007507F1"/>
    <w:rsid w:val="0075415C"/>
    <w:rsid w:val="00763502"/>
    <w:rsid w:val="00770DEC"/>
    <w:rsid w:val="0077528A"/>
    <w:rsid w:val="007913AB"/>
    <w:rsid w:val="007914F7"/>
    <w:rsid w:val="00797044"/>
    <w:rsid w:val="007B1625"/>
    <w:rsid w:val="007B48D3"/>
    <w:rsid w:val="007B5065"/>
    <w:rsid w:val="007B706E"/>
    <w:rsid w:val="007B71EB"/>
    <w:rsid w:val="007C6205"/>
    <w:rsid w:val="007C686A"/>
    <w:rsid w:val="007C728E"/>
    <w:rsid w:val="007D2C53"/>
    <w:rsid w:val="007D3D60"/>
    <w:rsid w:val="007E1980"/>
    <w:rsid w:val="007E4B76"/>
    <w:rsid w:val="007E5EA8"/>
    <w:rsid w:val="007F0CF1"/>
    <w:rsid w:val="007F12A5"/>
    <w:rsid w:val="007F4CF1"/>
    <w:rsid w:val="007F758D"/>
    <w:rsid w:val="007F7D52"/>
    <w:rsid w:val="007F7E7E"/>
    <w:rsid w:val="0080654C"/>
    <w:rsid w:val="008071C6"/>
    <w:rsid w:val="00817A00"/>
    <w:rsid w:val="00824CA6"/>
    <w:rsid w:val="00835DB3"/>
    <w:rsid w:val="0083617B"/>
    <w:rsid w:val="008371BD"/>
    <w:rsid w:val="008504A8"/>
    <w:rsid w:val="0085282E"/>
    <w:rsid w:val="0085338A"/>
    <w:rsid w:val="00856085"/>
    <w:rsid w:val="0087198C"/>
    <w:rsid w:val="00872C0D"/>
    <w:rsid w:val="00872C1F"/>
    <w:rsid w:val="00873B42"/>
    <w:rsid w:val="008856D8"/>
    <w:rsid w:val="00892E82"/>
    <w:rsid w:val="008937F2"/>
    <w:rsid w:val="008B60E6"/>
    <w:rsid w:val="008C00D6"/>
    <w:rsid w:val="008C1B58"/>
    <w:rsid w:val="008C39AE"/>
    <w:rsid w:val="008C590D"/>
    <w:rsid w:val="008D4F95"/>
    <w:rsid w:val="008E031B"/>
    <w:rsid w:val="008E7029"/>
    <w:rsid w:val="008E7EF6"/>
    <w:rsid w:val="008F0158"/>
    <w:rsid w:val="008F1F98"/>
    <w:rsid w:val="008F6312"/>
    <w:rsid w:val="008F6758"/>
    <w:rsid w:val="008F6777"/>
    <w:rsid w:val="009040DD"/>
    <w:rsid w:val="00905B47"/>
    <w:rsid w:val="00910C59"/>
    <w:rsid w:val="0091331C"/>
    <w:rsid w:val="00916D33"/>
    <w:rsid w:val="009173A4"/>
    <w:rsid w:val="009208DA"/>
    <w:rsid w:val="009279DE"/>
    <w:rsid w:val="00930116"/>
    <w:rsid w:val="0094212C"/>
    <w:rsid w:val="00947493"/>
    <w:rsid w:val="00954689"/>
    <w:rsid w:val="00960445"/>
    <w:rsid w:val="009617C9"/>
    <w:rsid w:val="00961C93"/>
    <w:rsid w:val="00965324"/>
    <w:rsid w:val="0097091E"/>
    <w:rsid w:val="009760D3"/>
    <w:rsid w:val="00977132"/>
    <w:rsid w:val="00981A4B"/>
    <w:rsid w:val="00982501"/>
    <w:rsid w:val="009877D3"/>
    <w:rsid w:val="00994E8F"/>
    <w:rsid w:val="009951DC"/>
    <w:rsid w:val="009959BB"/>
    <w:rsid w:val="00997158"/>
    <w:rsid w:val="009A3A7C"/>
    <w:rsid w:val="009A6801"/>
    <w:rsid w:val="009B2ADB"/>
    <w:rsid w:val="009B603A"/>
    <w:rsid w:val="009C2D0E"/>
    <w:rsid w:val="009C3DAC"/>
    <w:rsid w:val="009C42E0"/>
    <w:rsid w:val="009D5362"/>
    <w:rsid w:val="009E1415"/>
    <w:rsid w:val="009E6116"/>
    <w:rsid w:val="009F1AF2"/>
    <w:rsid w:val="009F33E4"/>
    <w:rsid w:val="00A02E43"/>
    <w:rsid w:val="00A065F9"/>
    <w:rsid w:val="00A07F34"/>
    <w:rsid w:val="00A22154"/>
    <w:rsid w:val="00A25C38"/>
    <w:rsid w:val="00A352B5"/>
    <w:rsid w:val="00A36BBE"/>
    <w:rsid w:val="00A4307A"/>
    <w:rsid w:val="00A4643F"/>
    <w:rsid w:val="00A47EBB"/>
    <w:rsid w:val="00A51CDD"/>
    <w:rsid w:val="00A56FD0"/>
    <w:rsid w:val="00A65B5F"/>
    <w:rsid w:val="00A6730D"/>
    <w:rsid w:val="00A71625"/>
    <w:rsid w:val="00A71A8C"/>
    <w:rsid w:val="00A71B9B"/>
    <w:rsid w:val="00A751C7"/>
    <w:rsid w:val="00A87844"/>
    <w:rsid w:val="00AA038C"/>
    <w:rsid w:val="00AA7A09"/>
    <w:rsid w:val="00AB3B50"/>
    <w:rsid w:val="00AC05B1"/>
    <w:rsid w:val="00AC4833"/>
    <w:rsid w:val="00AD356C"/>
    <w:rsid w:val="00AD633C"/>
    <w:rsid w:val="00AE2914"/>
    <w:rsid w:val="00AE6CC9"/>
    <w:rsid w:val="00AE6D15"/>
    <w:rsid w:val="00AE7179"/>
    <w:rsid w:val="00B04182"/>
    <w:rsid w:val="00B07AE3"/>
    <w:rsid w:val="00B11430"/>
    <w:rsid w:val="00B17EB5"/>
    <w:rsid w:val="00B353EB"/>
    <w:rsid w:val="00B439C4"/>
    <w:rsid w:val="00B4535E"/>
    <w:rsid w:val="00B52A8C"/>
    <w:rsid w:val="00B636A8"/>
    <w:rsid w:val="00B665C6"/>
    <w:rsid w:val="00B779CE"/>
    <w:rsid w:val="00B805AF"/>
    <w:rsid w:val="00B869EC"/>
    <w:rsid w:val="00B9397A"/>
    <w:rsid w:val="00B9633D"/>
    <w:rsid w:val="00BA2EBE"/>
    <w:rsid w:val="00BA5726"/>
    <w:rsid w:val="00BB0F28"/>
    <w:rsid w:val="00BB458A"/>
    <w:rsid w:val="00BC03FB"/>
    <w:rsid w:val="00BD00D3"/>
    <w:rsid w:val="00BD1659"/>
    <w:rsid w:val="00BD3AA9"/>
    <w:rsid w:val="00BD4A18"/>
    <w:rsid w:val="00BD6DB2"/>
    <w:rsid w:val="00BE11CF"/>
    <w:rsid w:val="00BE21AB"/>
    <w:rsid w:val="00BE55CB"/>
    <w:rsid w:val="00BF617A"/>
    <w:rsid w:val="00C0379D"/>
    <w:rsid w:val="00C03931"/>
    <w:rsid w:val="00C03E05"/>
    <w:rsid w:val="00C05FE3"/>
    <w:rsid w:val="00C2136D"/>
    <w:rsid w:val="00C214EE"/>
    <w:rsid w:val="00C2314B"/>
    <w:rsid w:val="00C24971"/>
    <w:rsid w:val="00C26BE5"/>
    <w:rsid w:val="00C26E4D"/>
    <w:rsid w:val="00C27909"/>
    <w:rsid w:val="00C27B03"/>
    <w:rsid w:val="00C314E1"/>
    <w:rsid w:val="00C31985"/>
    <w:rsid w:val="00C34397"/>
    <w:rsid w:val="00C4095D"/>
    <w:rsid w:val="00C44C36"/>
    <w:rsid w:val="00C51125"/>
    <w:rsid w:val="00C601D2"/>
    <w:rsid w:val="00C629DB"/>
    <w:rsid w:val="00C657AB"/>
    <w:rsid w:val="00C65BCC"/>
    <w:rsid w:val="00C66970"/>
    <w:rsid w:val="00C8691C"/>
    <w:rsid w:val="00C938DA"/>
    <w:rsid w:val="00CA168A"/>
    <w:rsid w:val="00CA1F78"/>
    <w:rsid w:val="00CA357E"/>
    <w:rsid w:val="00CA3DA3"/>
    <w:rsid w:val="00CA44F9"/>
    <w:rsid w:val="00CA4A69"/>
    <w:rsid w:val="00CC3E0C"/>
    <w:rsid w:val="00CC58D3"/>
    <w:rsid w:val="00CC70AD"/>
    <w:rsid w:val="00CC784D"/>
    <w:rsid w:val="00D0337B"/>
    <w:rsid w:val="00D079B2"/>
    <w:rsid w:val="00D114E9"/>
    <w:rsid w:val="00D155AA"/>
    <w:rsid w:val="00D24351"/>
    <w:rsid w:val="00D321B3"/>
    <w:rsid w:val="00D34519"/>
    <w:rsid w:val="00D429C6"/>
    <w:rsid w:val="00D47748"/>
    <w:rsid w:val="00D54CC3"/>
    <w:rsid w:val="00D6041A"/>
    <w:rsid w:val="00D633EB"/>
    <w:rsid w:val="00D71ED2"/>
    <w:rsid w:val="00D82FF7"/>
    <w:rsid w:val="00D83A66"/>
    <w:rsid w:val="00D847AD"/>
    <w:rsid w:val="00D847FE"/>
    <w:rsid w:val="00D964EA"/>
    <w:rsid w:val="00D966D0"/>
    <w:rsid w:val="00DA0C59"/>
    <w:rsid w:val="00DA3991"/>
    <w:rsid w:val="00DB3158"/>
    <w:rsid w:val="00DB77B0"/>
    <w:rsid w:val="00DB7E6C"/>
    <w:rsid w:val="00DD5A29"/>
    <w:rsid w:val="00DD5D9D"/>
    <w:rsid w:val="00DE35CB"/>
    <w:rsid w:val="00DF21E9"/>
    <w:rsid w:val="00DF6918"/>
    <w:rsid w:val="00E00F14"/>
    <w:rsid w:val="00E06386"/>
    <w:rsid w:val="00E24146"/>
    <w:rsid w:val="00E24EB4"/>
    <w:rsid w:val="00E320ED"/>
    <w:rsid w:val="00E33AFB"/>
    <w:rsid w:val="00E34218"/>
    <w:rsid w:val="00E46282"/>
    <w:rsid w:val="00E5216E"/>
    <w:rsid w:val="00E72667"/>
    <w:rsid w:val="00E82344"/>
    <w:rsid w:val="00E84C82"/>
    <w:rsid w:val="00E84D64"/>
    <w:rsid w:val="00E87408"/>
    <w:rsid w:val="00E914C4"/>
    <w:rsid w:val="00E92E95"/>
    <w:rsid w:val="00E934F5"/>
    <w:rsid w:val="00E96961"/>
    <w:rsid w:val="00EA5F2E"/>
    <w:rsid w:val="00EA72EC"/>
    <w:rsid w:val="00EB11CB"/>
    <w:rsid w:val="00EB275A"/>
    <w:rsid w:val="00EB786A"/>
    <w:rsid w:val="00EC1578"/>
    <w:rsid w:val="00EC1C72"/>
    <w:rsid w:val="00EC3CC9"/>
    <w:rsid w:val="00EC680A"/>
    <w:rsid w:val="00EC6A26"/>
    <w:rsid w:val="00EE2BED"/>
    <w:rsid w:val="00EE374B"/>
    <w:rsid w:val="00EF6030"/>
    <w:rsid w:val="00F004CB"/>
    <w:rsid w:val="00F11BB5"/>
    <w:rsid w:val="00F1417B"/>
    <w:rsid w:val="00F179FA"/>
    <w:rsid w:val="00F32520"/>
    <w:rsid w:val="00F34B99"/>
    <w:rsid w:val="00F37AEB"/>
    <w:rsid w:val="00F5261E"/>
    <w:rsid w:val="00F52DAB"/>
    <w:rsid w:val="00F543F0"/>
    <w:rsid w:val="00F54400"/>
    <w:rsid w:val="00F7250A"/>
    <w:rsid w:val="00F745FD"/>
    <w:rsid w:val="00F7726E"/>
    <w:rsid w:val="00F81D29"/>
    <w:rsid w:val="00F91C4D"/>
    <w:rsid w:val="00F92FD9"/>
    <w:rsid w:val="00FA6684"/>
    <w:rsid w:val="00FA731E"/>
    <w:rsid w:val="00FB2B38"/>
    <w:rsid w:val="00FC6358"/>
    <w:rsid w:val="00FD320D"/>
    <w:rsid w:val="00FE23DE"/>
    <w:rsid w:val="0A445EC6"/>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qFormat="1" w:unhideWhenUsed="0" w:uiPriority="0" w:semiHidden="0" w:name="footnote text"/>
    <w:lsdException w:uiPriority="0" w:name="annotation text"/>
    <w:lsdException w:unhideWhenUsed="0" w:uiPriority="0" w:semiHidden="0" w:name="header"/>
    <w:lsdException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qFormat="1" w:unhideWhenUsed="0" w:uiPriority="0" w:name="footnote reference"/>
    <w:lsdException w:uiPriority="0" w:name="annotation reference"/>
    <w:lsdException w:uiPriority="0" w:name="line number"/>
    <w:lsdException w:unhideWhenUsed="0" w:uiPriority="0" w:semiHidden="0" w:name="page number"/>
    <w:lsdException w:unhideWhenUsed="0" w:uiPriority="0" w:name="endnote reference"/>
    <w:lsdException w:unhideWhenUsed="0"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unhideWhenUsed="0"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3">
    <w:name w:val="Default Paragraph Font"/>
    <w:semiHidden/>
    <w:unhideWhenUsed/>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2">
    <w:name w:val="index 8"/>
    <w:basedOn w:val="1"/>
    <w:next w:val="1"/>
    <w:qFormat/>
    <w:uiPriority w:val="0"/>
    <w:pPr>
      <w:ind w:left="1680" w:hanging="210"/>
      <w:jc w:val="left"/>
    </w:pPr>
    <w:rPr>
      <w:rFonts w:ascii="Calibri" w:hAnsi="Calibri"/>
      <w:sz w:val="20"/>
      <w:szCs w:val="20"/>
    </w:rPr>
  </w:style>
  <w:style w:type="paragraph" w:styleId="3">
    <w:name w:val="caption"/>
    <w:basedOn w:val="1"/>
    <w:next w:val="1"/>
    <w:qFormat/>
    <w:uiPriority w:val="0"/>
    <w:pPr>
      <w:spacing w:before="152" w:after="160"/>
    </w:pPr>
    <w:rPr>
      <w:rFonts w:ascii="Arial" w:hAnsi="Arial" w:eastAsia="黑体" w:cs="Arial"/>
      <w:sz w:val="20"/>
      <w:szCs w:val="20"/>
    </w:rPr>
  </w:style>
  <w:style w:type="paragraph" w:styleId="4">
    <w:name w:val="index 5"/>
    <w:basedOn w:val="1"/>
    <w:next w:val="1"/>
    <w:qFormat/>
    <w:uiPriority w:val="0"/>
    <w:pPr>
      <w:ind w:left="1050" w:hanging="210"/>
      <w:jc w:val="left"/>
    </w:pPr>
    <w:rPr>
      <w:rFonts w:ascii="Calibri" w:hAnsi="Calibri"/>
      <w:sz w:val="20"/>
      <w:szCs w:val="20"/>
    </w:rPr>
  </w:style>
  <w:style w:type="paragraph" w:styleId="5">
    <w:name w:val="Document Map"/>
    <w:basedOn w:val="1"/>
    <w:semiHidden/>
    <w:uiPriority w:val="0"/>
    <w:pPr>
      <w:shd w:val="clear" w:color="auto" w:fill="000080"/>
    </w:pPr>
  </w:style>
  <w:style w:type="paragraph" w:styleId="6">
    <w:name w:val="index 6"/>
    <w:basedOn w:val="1"/>
    <w:next w:val="1"/>
    <w:qFormat/>
    <w:uiPriority w:val="0"/>
    <w:pPr>
      <w:ind w:left="1260" w:hanging="210"/>
      <w:jc w:val="left"/>
    </w:pPr>
    <w:rPr>
      <w:rFonts w:ascii="Calibri" w:hAnsi="Calibri"/>
      <w:sz w:val="20"/>
      <w:szCs w:val="20"/>
    </w:rPr>
  </w:style>
  <w:style w:type="paragraph" w:styleId="7">
    <w:name w:val="Body Text Indent"/>
    <w:basedOn w:val="1"/>
    <w:link w:val="137"/>
    <w:qFormat/>
    <w:uiPriority w:val="0"/>
    <w:pPr>
      <w:spacing w:line="440" w:lineRule="exact"/>
      <w:ind w:firstLine="360"/>
    </w:pPr>
    <w:rPr>
      <w:rFonts w:eastAsia="楷体_GB2312"/>
      <w:spacing w:val="20"/>
      <w:sz w:val="28"/>
      <w:szCs w:val="20"/>
    </w:rPr>
  </w:style>
  <w:style w:type="paragraph" w:styleId="8">
    <w:name w:val="index 4"/>
    <w:basedOn w:val="1"/>
    <w:next w:val="1"/>
    <w:qFormat/>
    <w:uiPriority w:val="0"/>
    <w:pPr>
      <w:ind w:left="840" w:hanging="210"/>
      <w:jc w:val="left"/>
    </w:pPr>
    <w:rPr>
      <w:rFonts w:ascii="Calibri" w:hAnsi="Calibri"/>
      <w:sz w:val="20"/>
      <w:szCs w:val="20"/>
    </w:rPr>
  </w:style>
  <w:style w:type="paragraph" w:styleId="9">
    <w:name w:val="index 3"/>
    <w:basedOn w:val="1"/>
    <w:next w:val="1"/>
    <w:qFormat/>
    <w:uiPriority w:val="0"/>
    <w:pPr>
      <w:ind w:left="630" w:hanging="210"/>
      <w:jc w:val="left"/>
    </w:pPr>
    <w:rPr>
      <w:rFonts w:ascii="Calibri" w:hAnsi="Calibri"/>
      <w:sz w:val="20"/>
      <w:szCs w:val="20"/>
    </w:rPr>
  </w:style>
  <w:style w:type="paragraph" w:styleId="10">
    <w:name w:val="endnote text"/>
    <w:basedOn w:val="1"/>
    <w:semiHidden/>
    <w:uiPriority w:val="0"/>
    <w:pPr>
      <w:snapToGrid w:val="0"/>
      <w:jc w:val="left"/>
    </w:pPr>
  </w:style>
  <w:style w:type="paragraph" w:styleId="11">
    <w:name w:val="Balloon Text"/>
    <w:basedOn w:val="1"/>
    <w:link w:val="139"/>
    <w:uiPriority w:val="0"/>
    <w:rPr>
      <w:sz w:val="18"/>
      <w:szCs w:val="18"/>
    </w:rPr>
  </w:style>
  <w:style w:type="paragraph" w:styleId="12">
    <w:name w:val="footer"/>
    <w:basedOn w:val="1"/>
    <w:link w:val="138"/>
    <w:uiPriority w:val="99"/>
    <w:pPr>
      <w:snapToGrid w:val="0"/>
      <w:ind w:right="210" w:rightChars="100"/>
      <w:jc w:val="right"/>
    </w:pPr>
    <w:rPr>
      <w:sz w:val="18"/>
      <w:szCs w:val="18"/>
    </w:rPr>
  </w:style>
  <w:style w:type="paragraph" w:styleId="13">
    <w:name w:val="header"/>
    <w:basedOn w:val="1"/>
    <w:uiPriority w:val="0"/>
    <w:pPr>
      <w:snapToGrid w:val="0"/>
      <w:jc w:val="left"/>
    </w:pPr>
    <w:rPr>
      <w:sz w:val="18"/>
      <w:szCs w:val="18"/>
    </w:rPr>
  </w:style>
  <w:style w:type="paragraph" w:styleId="14">
    <w:name w:val="index heading"/>
    <w:basedOn w:val="1"/>
    <w:next w:val="15"/>
    <w:qFormat/>
    <w:uiPriority w:val="0"/>
    <w:pPr>
      <w:spacing w:before="120" w:after="120"/>
      <w:jc w:val="center"/>
    </w:pPr>
    <w:rPr>
      <w:rFonts w:ascii="Calibri" w:hAnsi="Calibri"/>
      <w:b/>
      <w:bCs/>
      <w:iCs/>
      <w:szCs w:val="20"/>
    </w:rPr>
  </w:style>
  <w:style w:type="paragraph" w:styleId="15">
    <w:name w:val="index 1"/>
    <w:basedOn w:val="1"/>
    <w:next w:val="16"/>
    <w:qFormat/>
    <w:uiPriority w:val="0"/>
    <w:pPr>
      <w:tabs>
        <w:tab w:val="right" w:leader="dot" w:pos="9299"/>
      </w:tabs>
      <w:jc w:val="left"/>
    </w:pPr>
    <w:rPr>
      <w:rFonts w:ascii="宋体"/>
      <w:szCs w:val="21"/>
    </w:rPr>
  </w:style>
  <w:style w:type="paragraph" w:customStyle="1" w:styleId="16">
    <w:name w:val="段"/>
    <w:link w:val="28"/>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paragraph" w:styleId="17">
    <w:name w:val="footnote text"/>
    <w:basedOn w:val="1"/>
    <w:qFormat/>
    <w:uiPriority w:val="0"/>
    <w:pPr>
      <w:numPr>
        <w:ilvl w:val="0"/>
        <w:numId w:val="1"/>
      </w:numPr>
      <w:snapToGrid w:val="0"/>
      <w:jc w:val="left"/>
    </w:pPr>
    <w:rPr>
      <w:rFonts w:ascii="宋体"/>
      <w:sz w:val="18"/>
      <w:szCs w:val="18"/>
    </w:rPr>
  </w:style>
  <w:style w:type="paragraph" w:styleId="18">
    <w:name w:val="index 7"/>
    <w:basedOn w:val="1"/>
    <w:next w:val="1"/>
    <w:qFormat/>
    <w:uiPriority w:val="0"/>
    <w:pPr>
      <w:ind w:left="1470" w:hanging="210"/>
      <w:jc w:val="left"/>
    </w:pPr>
    <w:rPr>
      <w:rFonts w:ascii="Calibri" w:hAnsi="Calibri"/>
      <w:sz w:val="20"/>
      <w:szCs w:val="20"/>
    </w:rPr>
  </w:style>
  <w:style w:type="paragraph" w:styleId="19">
    <w:name w:val="index 9"/>
    <w:basedOn w:val="1"/>
    <w:next w:val="1"/>
    <w:qFormat/>
    <w:uiPriority w:val="0"/>
    <w:pPr>
      <w:ind w:left="1890" w:hanging="210"/>
      <w:jc w:val="left"/>
    </w:pPr>
    <w:rPr>
      <w:rFonts w:ascii="Calibri" w:hAnsi="Calibri"/>
      <w:sz w:val="20"/>
      <w:szCs w:val="20"/>
    </w:rPr>
  </w:style>
  <w:style w:type="paragraph" w:styleId="20">
    <w:name w:val="index 2"/>
    <w:basedOn w:val="1"/>
    <w:next w:val="1"/>
    <w:qFormat/>
    <w:uiPriority w:val="0"/>
    <w:pPr>
      <w:ind w:left="420" w:hanging="210"/>
      <w:jc w:val="left"/>
    </w:pPr>
    <w:rPr>
      <w:rFonts w:ascii="Calibri" w:hAnsi="Calibri"/>
      <w:sz w:val="20"/>
      <w:szCs w:val="20"/>
    </w:rPr>
  </w:style>
  <w:style w:type="table" w:styleId="22">
    <w:name w:val="Table Grid"/>
    <w:basedOn w:val="21"/>
    <w:uiPriority w:val="0"/>
    <w:pPr>
      <w:numPr>
        <w:numId w:val="2"/>
      </w:numPr>
    </w:pPr>
    <w:rPr>
      <w:rFonts w:ascii="宋体"/>
      <w:sz w:val="18"/>
      <w:szCs w:val="18"/>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4">
    <w:name w:val="endnote reference"/>
    <w:semiHidden/>
    <w:uiPriority w:val="0"/>
    <w:rPr>
      <w:vertAlign w:val="superscript"/>
    </w:rPr>
  </w:style>
  <w:style w:type="character" w:styleId="25">
    <w:name w:val="page number"/>
    <w:uiPriority w:val="0"/>
    <w:rPr>
      <w:rFonts w:ascii="Times New Roman" w:hAnsi="Times New Roman" w:eastAsia="宋体"/>
      <w:sz w:val="18"/>
    </w:rPr>
  </w:style>
  <w:style w:type="character" w:styleId="26">
    <w:name w:val="Hyperlink"/>
    <w:uiPriority w:val="0"/>
    <w:rPr>
      <w:color w:val="0000FF"/>
      <w:spacing w:val="0"/>
      <w:w w:val="100"/>
      <w:szCs w:val="21"/>
      <w:u w:val="single"/>
    </w:rPr>
  </w:style>
  <w:style w:type="character" w:styleId="27">
    <w:name w:val="footnote reference"/>
    <w:semiHidden/>
    <w:qFormat/>
    <w:uiPriority w:val="0"/>
    <w:rPr>
      <w:vertAlign w:val="superscript"/>
    </w:rPr>
  </w:style>
  <w:style w:type="character" w:customStyle="1" w:styleId="28">
    <w:name w:val="段 Char"/>
    <w:link w:val="16"/>
    <w:uiPriority w:val="0"/>
    <w:rPr>
      <w:rFonts w:ascii="宋体"/>
      <w:sz w:val="21"/>
      <w:lang w:val="en-US" w:eastAsia="zh-CN" w:bidi="ar-SA"/>
    </w:rPr>
  </w:style>
  <w:style w:type="paragraph" w:customStyle="1" w:styleId="29">
    <w:name w:val="一级条标题"/>
    <w:next w:val="16"/>
    <w:uiPriority w:val="0"/>
    <w:pPr>
      <w:numPr>
        <w:ilvl w:val="1"/>
        <w:numId w:val="3"/>
      </w:numPr>
      <w:spacing w:beforeLines="50" w:afterLines="50"/>
      <w:outlineLvl w:val="2"/>
    </w:pPr>
    <w:rPr>
      <w:rFonts w:ascii="黑体" w:hAnsi="Times New Roman" w:eastAsia="黑体" w:cs="Times New Roman"/>
      <w:sz w:val="21"/>
      <w:szCs w:val="21"/>
      <w:lang w:val="en-US" w:eastAsia="zh-CN" w:bidi="ar-SA"/>
    </w:rPr>
  </w:style>
  <w:style w:type="paragraph" w:customStyle="1" w:styleId="30">
    <w:name w:val="标准书脚_奇数页"/>
    <w:uiPriority w:val="0"/>
    <w:pPr>
      <w:spacing w:before="120"/>
      <w:ind w:right="198"/>
      <w:jc w:val="right"/>
    </w:pPr>
    <w:rPr>
      <w:rFonts w:ascii="宋体" w:hAnsi="Times New Roman" w:eastAsia="宋体" w:cs="Times New Roman"/>
      <w:sz w:val="18"/>
      <w:szCs w:val="18"/>
      <w:lang w:val="en-US" w:eastAsia="zh-CN" w:bidi="ar-SA"/>
    </w:rPr>
  </w:style>
  <w:style w:type="paragraph" w:customStyle="1" w:styleId="31">
    <w:name w:val="标准书眉_奇数页"/>
    <w:next w:val="1"/>
    <w:uiPriority w:val="0"/>
    <w:pPr>
      <w:tabs>
        <w:tab w:val="center" w:pos="4154"/>
        <w:tab w:val="right" w:pos="8306"/>
      </w:tabs>
      <w:spacing w:after="220"/>
      <w:jc w:val="right"/>
    </w:pPr>
    <w:rPr>
      <w:rFonts w:ascii="黑体" w:hAnsi="Times New Roman" w:eastAsia="黑体" w:cs="Times New Roman"/>
      <w:sz w:val="21"/>
      <w:szCs w:val="21"/>
      <w:lang w:val="en-US" w:eastAsia="zh-CN" w:bidi="ar-SA"/>
    </w:rPr>
  </w:style>
  <w:style w:type="paragraph" w:customStyle="1" w:styleId="32">
    <w:name w:val="章标题"/>
    <w:next w:val="16"/>
    <w:uiPriority w:val="0"/>
    <w:pPr>
      <w:numPr>
        <w:ilvl w:val="0"/>
        <w:numId w:val="3"/>
      </w:numPr>
      <w:spacing w:beforeLines="100" w:afterLines="100"/>
      <w:jc w:val="both"/>
      <w:outlineLvl w:val="1"/>
    </w:pPr>
    <w:rPr>
      <w:rFonts w:ascii="黑体" w:hAnsi="Times New Roman" w:eastAsia="黑体" w:cs="Times New Roman"/>
      <w:sz w:val="21"/>
      <w:lang w:val="en-US" w:eastAsia="zh-CN" w:bidi="ar-SA"/>
    </w:rPr>
  </w:style>
  <w:style w:type="paragraph" w:customStyle="1" w:styleId="33">
    <w:name w:val="二级条标题"/>
    <w:basedOn w:val="29"/>
    <w:next w:val="16"/>
    <w:uiPriority w:val="0"/>
    <w:pPr>
      <w:numPr>
        <w:ilvl w:val="2"/>
      </w:numPr>
      <w:spacing w:before="50" w:after="50"/>
      <w:outlineLvl w:val="3"/>
    </w:pPr>
  </w:style>
  <w:style w:type="paragraph" w:customStyle="1" w:styleId="34">
    <w:name w:val="封面标准号2"/>
    <w:uiPriority w:val="0"/>
    <w:pPr>
      <w:framePr w:w="9140" w:h="1242" w:hRule="exact" w:hSpace="284" w:wrap="around" w:vAnchor="page" w:hAnchor="page" w:x="1645" w:y="2910" w:anchorLock="1"/>
      <w:spacing w:before="357" w:line="280" w:lineRule="exact"/>
      <w:jc w:val="right"/>
    </w:pPr>
    <w:rPr>
      <w:rFonts w:ascii="黑体" w:hAnsi="Times New Roman" w:eastAsia="黑体" w:cs="Times New Roman"/>
      <w:sz w:val="28"/>
      <w:szCs w:val="28"/>
      <w:lang w:val="en-US" w:eastAsia="zh-CN" w:bidi="ar-SA"/>
    </w:rPr>
  </w:style>
  <w:style w:type="paragraph" w:customStyle="1" w:styleId="35">
    <w:name w:val="列项——（一级）"/>
    <w:uiPriority w:val="0"/>
    <w:pPr>
      <w:widowControl w:val="0"/>
      <w:numPr>
        <w:ilvl w:val="0"/>
        <w:numId w:val="4"/>
      </w:numPr>
      <w:jc w:val="both"/>
    </w:pPr>
    <w:rPr>
      <w:rFonts w:ascii="宋体" w:hAnsi="Times New Roman" w:eastAsia="宋体" w:cs="Times New Roman"/>
      <w:sz w:val="21"/>
      <w:lang w:val="en-US" w:eastAsia="zh-CN" w:bidi="ar-SA"/>
    </w:rPr>
  </w:style>
  <w:style w:type="paragraph" w:customStyle="1" w:styleId="36">
    <w:name w:val="列项●（二级）"/>
    <w:uiPriority w:val="0"/>
    <w:pPr>
      <w:numPr>
        <w:ilvl w:val="1"/>
        <w:numId w:val="4"/>
      </w:numPr>
      <w:tabs>
        <w:tab w:val="left" w:pos="840"/>
      </w:tabs>
      <w:jc w:val="both"/>
    </w:pPr>
    <w:rPr>
      <w:rFonts w:ascii="宋体" w:hAnsi="Times New Roman" w:eastAsia="宋体" w:cs="Times New Roman"/>
      <w:sz w:val="21"/>
      <w:lang w:val="en-US" w:eastAsia="zh-CN" w:bidi="ar-SA"/>
    </w:rPr>
  </w:style>
  <w:style w:type="paragraph" w:customStyle="1" w:styleId="37">
    <w:name w:val="目次、标准名称标题"/>
    <w:basedOn w:val="1"/>
    <w:next w:val="16"/>
    <w:uiPriority w:val="0"/>
    <w:pPr>
      <w:keepNext/>
      <w:pageBreakBefore/>
      <w:widowControl/>
      <w:shd w:val="clear" w:color="FFFFFF" w:fill="FFFFFF"/>
      <w:spacing w:before="640" w:after="560" w:line="460" w:lineRule="exact"/>
      <w:jc w:val="center"/>
      <w:outlineLvl w:val="0"/>
    </w:pPr>
    <w:rPr>
      <w:rFonts w:ascii="黑体" w:eastAsia="黑体"/>
      <w:kern w:val="0"/>
      <w:sz w:val="32"/>
      <w:szCs w:val="20"/>
    </w:rPr>
  </w:style>
  <w:style w:type="paragraph" w:customStyle="1" w:styleId="38">
    <w:name w:val="三级条标题"/>
    <w:basedOn w:val="33"/>
    <w:next w:val="16"/>
    <w:uiPriority w:val="0"/>
    <w:pPr>
      <w:numPr>
        <w:ilvl w:val="3"/>
      </w:numPr>
      <w:outlineLvl w:val="4"/>
    </w:pPr>
  </w:style>
  <w:style w:type="paragraph" w:customStyle="1" w:styleId="39">
    <w:name w:val="示例"/>
    <w:next w:val="40"/>
    <w:uiPriority w:val="0"/>
    <w:pPr>
      <w:widowControl w:val="0"/>
      <w:numPr>
        <w:ilvl w:val="0"/>
        <w:numId w:val="5"/>
      </w:numPr>
      <w:jc w:val="both"/>
    </w:pPr>
    <w:rPr>
      <w:rFonts w:ascii="宋体" w:hAnsi="Times New Roman" w:eastAsia="宋体" w:cs="Times New Roman"/>
      <w:sz w:val="18"/>
      <w:szCs w:val="18"/>
      <w:lang w:val="en-US" w:eastAsia="zh-CN" w:bidi="ar-SA"/>
    </w:rPr>
  </w:style>
  <w:style w:type="paragraph" w:customStyle="1" w:styleId="40">
    <w:name w:val="示例内容"/>
    <w:uiPriority w:val="0"/>
    <w:pPr>
      <w:ind w:firstLine="200" w:firstLineChars="200"/>
    </w:pPr>
    <w:rPr>
      <w:rFonts w:ascii="宋体" w:hAnsi="Times New Roman" w:eastAsia="宋体" w:cs="Times New Roman"/>
      <w:sz w:val="18"/>
      <w:szCs w:val="18"/>
      <w:lang w:val="en-US" w:eastAsia="zh-CN" w:bidi="ar-SA"/>
    </w:rPr>
  </w:style>
  <w:style w:type="paragraph" w:customStyle="1" w:styleId="41">
    <w:name w:val="数字编号列项（二级）"/>
    <w:uiPriority w:val="0"/>
    <w:pPr>
      <w:numPr>
        <w:ilvl w:val="1"/>
        <w:numId w:val="6"/>
      </w:numPr>
      <w:jc w:val="both"/>
    </w:pPr>
    <w:rPr>
      <w:rFonts w:ascii="宋体" w:hAnsi="Times New Roman" w:eastAsia="宋体" w:cs="Times New Roman"/>
      <w:sz w:val="21"/>
      <w:lang w:val="en-US" w:eastAsia="zh-CN" w:bidi="ar-SA"/>
    </w:rPr>
  </w:style>
  <w:style w:type="paragraph" w:customStyle="1" w:styleId="42">
    <w:name w:val="四级条标题"/>
    <w:basedOn w:val="38"/>
    <w:next w:val="16"/>
    <w:uiPriority w:val="0"/>
    <w:pPr>
      <w:numPr>
        <w:ilvl w:val="4"/>
      </w:numPr>
      <w:outlineLvl w:val="5"/>
    </w:pPr>
  </w:style>
  <w:style w:type="paragraph" w:customStyle="1" w:styleId="43">
    <w:name w:val="五级条标题"/>
    <w:basedOn w:val="42"/>
    <w:next w:val="16"/>
    <w:uiPriority w:val="0"/>
    <w:pPr>
      <w:numPr>
        <w:ilvl w:val="5"/>
      </w:numPr>
      <w:outlineLvl w:val="6"/>
    </w:pPr>
  </w:style>
  <w:style w:type="paragraph" w:customStyle="1" w:styleId="44">
    <w:name w:val="注："/>
    <w:next w:val="16"/>
    <w:uiPriority w:val="0"/>
    <w:pPr>
      <w:widowControl w:val="0"/>
      <w:numPr>
        <w:ilvl w:val="0"/>
        <w:numId w:val="7"/>
      </w:numPr>
      <w:autoSpaceDE w:val="0"/>
      <w:autoSpaceDN w:val="0"/>
      <w:jc w:val="both"/>
    </w:pPr>
    <w:rPr>
      <w:rFonts w:ascii="宋体" w:hAnsi="Times New Roman" w:eastAsia="宋体" w:cs="Times New Roman"/>
      <w:sz w:val="18"/>
      <w:szCs w:val="18"/>
      <w:lang w:val="en-US" w:eastAsia="zh-CN" w:bidi="ar-SA"/>
    </w:rPr>
  </w:style>
  <w:style w:type="paragraph" w:customStyle="1" w:styleId="45">
    <w:name w:val="注×："/>
    <w:uiPriority w:val="0"/>
    <w:pPr>
      <w:widowControl w:val="0"/>
      <w:numPr>
        <w:ilvl w:val="0"/>
        <w:numId w:val="8"/>
      </w:numPr>
      <w:autoSpaceDE w:val="0"/>
      <w:autoSpaceDN w:val="0"/>
      <w:jc w:val="both"/>
    </w:pPr>
    <w:rPr>
      <w:rFonts w:ascii="宋体" w:hAnsi="Times New Roman" w:eastAsia="宋体" w:cs="Times New Roman"/>
      <w:sz w:val="18"/>
      <w:szCs w:val="18"/>
      <w:lang w:val="en-US" w:eastAsia="zh-CN" w:bidi="ar-SA"/>
    </w:rPr>
  </w:style>
  <w:style w:type="paragraph" w:customStyle="1" w:styleId="46">
    <w:name w:val="字母编号列项（一级）"/>
    <w:uiPriority w:val="0"/>
    <w:pPr>
      <w:numPr>
        <w:ilvl w:val="0"/>
        <w:numId w:val="6"/>
      </w:numPr>
      <w:jc w:val="both"/>
    </w:pPr>
    <w:rPr>
      <w:rFonts w:ascii="宋体" w:hAnsi="Times New Roman" w:eastAsia="宋体" w:cs="Times New Roman"/>
      <w:sz w:val="21"/>
      <w:lang w:val="en-US" w:eastAsia="zh-CN" w:bidi="ar-SA"/>
    </w:rPr>
  </w:style>
  <w:style w:type="paragraph" w:customStyle="1" w:styleId="47">
    <w:name w:val="列项◆（三级）"/>
    <w:basedOn w:val="1"/>
    <w:uiPriority w:val="0"/>
    <w:pPr>
      <w:numPr>
        <w:ilvl w:val="2"/>
        <w:numId w:val="4"/>
      </w:numPr>
    </w:pPr>
    <w:rPr>
      <w:rFonts w:ascii="宋体"/>
      <w:szCs w:val="21"/>
    </w:rPr>
  </w:style>
  <w:style w:type="paragraph" w:customStyle="1" w:styleId="48">
    <w:name w:val="编号列项（三级）"/>
    <w:uiPriority w:val="0"/>
    <w:pPr>
      <w:numPr>
        <w:ilvl w:val="2"/>
        <w:numId w:val="6"/>
      </w:numPr>
    </w:pPr>
    <w:rPr>
      <w:rFonts w:ascii="宋体" w:hAnsi="Times New Roman" w:eastAsia="宋体" w:cs="Times New Roman"/>
      <w:sz w:val="21"/>
      <w:lang w:val="en-US" w:eastAsia="zh-CN" w:bidi="ar-SA"/>
    </w:rPr>
  </w:style>
  <w:style w:type="paragraph" w:customStyle="1" w:styleId="49">
    <w:name w:val="示例×："/>
    <w:basedOn w:val="32"/>
    <w:qFormat/>
    <w:uiPriority w:val="0"/>
    <w:pPr>
      <w:numPr>
        <w:numId w:val="9"/>
      </w:numPr>
      <w:spacing w:beforeLines="0" w:afterLines="0"/>
      <w:outlineLvl w:val="9"/>
    </w:pPr>
    <w:rPr>
      <w:rFonts w:ascii="宋体" w:eastAsia="宋体"/>
      <w:sz w:val="18"/>
      <w:szCs w:val="18"/>
    </w:rPr>
  </w:style>
  <w:style w:type="paragraph" w:customStyle="1" w:styleId="50">
    <w:name w:val="二级无"/>
    <w:basedOn w:val="33"/>
    <w:uiPriority w:val="0"/>
    <w:pPr>
      <w:spacing w:beforeLines="0" w:afterLines="0"/>
    </w:pPr>
    <w:rPr>
      <w:rFonts w:ascii="宋体" w:eastAsia="宋体"/>
    </w:rPr>
  </w:style>
  <w:style w:type="paragraph" w:customStyle="1" w:styleId="51">
    <w:name w:val="注：（正文）"/>
    <w:basedOn w:val="44"/>
    <w:next w:val="16"/>
    <w:uiPriority w:val="0"/>
  </w:style>
  <w:style w:type="paragraph" w:customStyle="1" w:styleId="52">
    <w:name w:val="注×：（正文）"/>
    <w:uiPriority w:val="0"/>
    <w:pPr>
      <w:numPr>
        <w:ilvl w:val="0"/>
        <w:numId w:val="10"/>
      </w:numPr>
      <w:jc w:val="both"/>
    </w:pPr>
    <w:rPr>
      <w:rFonts w:ascii="宋体" w:hAnsi="Times New Roman" w:eastAsia="宋体" w:cs="Times New Roman"/>
      <w:sz w:val="18"/>
      <w:szCs w:val="18"/>
      <w:lang w:val="en-US" w:eastAsia="zh-CN" w:bidi="ar-SA"/>
    </w:rPr>
  </w:style>
  <w:style w:type="paragraph" w:customStyle="1" w:styleId="53">
    <w:name w:val="标准标志"/>
    <w:next w:val="1"/>
    <w:uiPriority w:val="0"/>
    <w:pPr>
      <w:framePr w:w="2546" w:h="1389" w:hRule="exact" w:hSpace="181" w:vSpace="181" w:wrap="around" w:vAnchor="margin" w:hAnchor="margin" w:x="6522" w:y="398" w:anchorLock="1"/>
      <w:shd w:val="solid" w:color="FFFFFF" w:fill="FFFFFF"/>
      <w:spacing w:line="0" w:lineRule="atLeast"/>
      <w:jc w:val="right"/>
    </w:pPr>
    <w:rPr>
      <w:rFonts w:ascii="Times New Roman" w:hAnsi="Times New Roman" w:eastAsia="宋体" w:cs="Times New Roman"/>
      <w:b/>
      <w:w w:val="170"/>
      <w:sz w:val="96"/>
      <w:szCs w:val="96"/>
      <w:lang w:val="en-US" w:eastAsia="zh-CN" w:bidi="ar-SA"/>
    </w:rPr>
  </w:style>
  <w:style w:type="paragraph" w:customStyle="1" w:styleId="54">
    <w:name w:val="标准称谓"/>
    <w:next w:val="1"/>
    <w:uiPriority w:val="0"/>
    <w:pPr>
      <w:framePr w:w="9639" w:h="624" w:hRule="exact" w:hSpace="181" w:vSpace="181" w:wrap="around" w:vAnchor="page" w:hAnchor="page" w:x="1419" w:y="2286"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48"/>
      <w:lang w:val="en-US" w:eastAsia="zh-CN" w:bidi="ar-SA"/>
    </w:rPr>
  </w:style>
  <w:style w:type="paragraph" w:customStyle="1" w:styleId="55">
    <w:name w:val="标准书脚_偶数页"/>
    <w:uiPriority w:val="0"/>
    <w:pPr>
      <w:spacing w:before="120"/>
      <w:ind w:left="221"/>
    </w:pPr>
    <w:rPr>
      <w:rFonts w:ascii="宋体" w:hAnsi="Times New Roman" w:eastAsia="宋体" w:cs="Times New Roman"/>
      <w:sz w:val="18"/>
      <w:szCs w:val="18"/>
      <w:lang w:val="en-US" w:eastAsia="zh-CN" w:bidi="ar-SA"/>
    </w:rPr>
  </w:style>
  <w:style w:type="paragraph" w:customStyle="1" w:styleId="56">
    <w:name w:val="标准书眉_偶数页"/>
    <w:basedOn w:val="31"/>
    <w:next w:val="1"/>
    <w:uiPriority w:val="0"/>
    <w:pPr>
      <w:jc w:val="left"/>
    </w:pPr>
  </w:style>
  <w:style w:type="paragraph" w:customStyle="1" w:styleId="57">
    <w:name w:val="标准书眉一"/>
    <w:uiPriority w:val="0"/>
    <w:pPr>
      <w:jc w:val="both"/>
    </w:pPr>
    <w:rPr>
      <w:rFonts w:ascii="Times New Roman" w:hAnsi="Times New Roman" w:eastAsia="宋体" w:cs="Times New Roman"/>
      <w:lang w:val="en-US" w:eastAsia="zh-CN" w:bidi="ar-SA"/>
    </w:rPr>
  </w:style>
  <w:style w:type="paragraph" w:customStyle="1" w:styleId="58">
    <w:name w:val="参考文献"/>
    <w:basedOn w:val="1"/>
    <w:next w:val="16"/>
    <w:uiPriority w:val="0"/>
    <w:pPr>
      <w:keepNext/>
      <w:pageBreakBefore/>
      <w:widowControl/>
      <w:shd w:val="clear" w:color="FFFFFF" w:fill="FFFFFF"/>
      <w:spacing w:before="640" w:after="200"/>
      <w:jc w:val="center"/>
      <w:outlineLvl w:val="0"/>
    </w:pPr>
    <w:rPr>
      <w:rFonts w:ascii="黑体" w:eastAsia="黑体"/>
      <w:kern w:val="0"/>
      <w:szCs w:val="20"/>
    </w:rPr>
  </w:style>
  <w:style w:type="paragraph" w:customStyle="1" w:styleId="59">
    <w:name w:val="参考文献、索引标题"/>
    <w:basedOn w:val="1"/>
    <w:next w:val="16"/>
    <w:uiPriority w:val="0"/>
    <w:pPr>
      <w:keepNext/>
      <w:pageBreakBefore/>
      <w:widowControl/>
      <w:shd w:val="clear" w:color="FFFFFF" w:fill="FFFFFF"/>
      <w:spacing w:before="640" w:after="200"/>
      <w:jc w:val="center"/>
      <w:outlineLvl w:val="0"/>
    </w:pPr>
    <w:rPr>
      <w:rFonts w:ascii="黑体" w:eastAsia="黑体"/>
      <w:kern w:val="0"/>
      <w:szCs w:val="20"/>
    </w:rPr>
  </w:style>
  <w:style w:type="character" w:customStyle="1" w:styleId="60">
    <w:name w:val="发布"/>
    <w:uiPriority w:val="0"/>
    <w:rPr>
      <w:rFonts w:ascii="黑体" w:eastAsia="黑体"/>
      <w:spacing w:val="85"/>
      <w:w w:val="100"/>
      <w:position w:val="3"/>
      <w:sz w:val="28"/>
      <w:szCs w:val="28"/>
    </w:rPr>
  </w:style>
  <w:style w:type="paragraph" w:customStyle="1" w:styleId="61">
    <w:name w:val="发布部门"/>
    <w:next w:val="16"/>
    <w:uiPriority w:val="0"/>
    <w:pPr>
      <w:framePr w:w="7938" w:h="1134" w:hRule="exact" w:hSpace="125" w:vSpace="181" w:wrap="around" w:vAnchor="page" w:hAnchor="page" w:x="2150" w:y="14630" w:anchorLock="1"/>
      <w:jc w:val="center"/>
    </w:pPr>
    <w:rPr>
      <w:rFonts w:ascii="宋体" w:hAnsi="Times New Roman" w:eastAsia="宋体" w:cs="Times New Roman"/>
      <w:b/>
      <w:spacing w:val="20"/>
      <w:w w:val="135"/>
      <w:sz w:val="28"/>
      <w:lang w:val="en-US" w:eastAsia="zh-CN" w:bidi="ar-SA"/>
    </w:rPr>
  </w:style>
  <w:style w:type="paragraph" w:customStyle="1" w:styleId="62">
    <w:name w:val="发布日期"/>
    <w:uiPriority w:val="0"/>
    <w:pPr>
      <w:framePr w:w="3997" w:h="471" w:hRule="exact" w:vSpace="181" w:wrap="around" w:vAnchor="margin" w:hAnchor="page" w:x="7089" w:y="14097" w:anchorLock="1"/>
    </w:pPr>
    <w:rPr>
      <w:rFonts w:ascii="Times New Roman" w:hAnsi="Times New Roman" w:eastAsia="黑体" w:cs="Times New Roman"/>
      <w:sz w:val="28"/>
      <w:lang w:val="en-US" w:eastAsia="zh-CN" w:bidi="ar-SA"/>
    </w:rPr>
  </w:style>
  <w:style w:type="paragraph" w:customStyle="1" w:styleId="63">
    <w:name w:val="封面标准代替信息"/>
    <w:uiPriority w:val="0"/>
    <w:pPr>
      <w:framePr w:w="9140" w:h="1242" w:hRule="exact" w:hSpace="284" w:wrap="around" w:vAnchor="page" w:hAnchor="page" w:x="1645" w:y="2910" w:anchorLock="1"/>
      <w:spacing w:before="57" w:line="280" w:lineRule="exact"/>
      <w:jc w:val="right"/>
    </w:pPr>
    <w:rPr>
      <w:rFonts w:ascii="宋体" w:hAnsi="Times New Roman" w:eastAsia="宋体" w:cs="Times New Roman"/>
      <w:sz w:val="21"/>
      <w:szCs w:val="21"/>
      <w:lang w:val="en-US" w:eastAsia="zh-CN" w:bidi="ar-SA"/>
    </w:rPr>
  </w:style>
  <w:style w:type="paragraph" w:customStyle="1" w:styleId="64">
    <w:name w:val="封面标准号1"/>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65">
    <w:name w:val="封面标准名称"/>
    <w:qFormat/>
    <w:uiPriority w:val="0"/>
    <w:pPr>
      <w:framePr w:w="9639" w:h="6917" w:hRule="exact" w:wrap="around" w:vAnchor="page" w:hAnchor="page" w:xAlign="center" w:y="6408"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66">
    <w:name w:val="封面标准英文名称"/>
    <w:basedOn w:val="65"/>
    <w:qFormat/>
    <w:uiPriority w:val="0"/>
    <w:pPr>
      <w:framePr/>
      <w:spacing w:before="370" w:line="400" w:lineRule="exact"/>
    </w:pPr>
    <w:rPr>
      <w:rFonts w:ascii="Times New Roman"/>
      <w:sz w:val="28"/>
      <w:szCs w:val="28"/>
    </w:rPr>
  </w:style>
  <w:style w:type="paragraph" w:customStyle="1" w:styleId="67">
    <w:name w:val="封面一致性程度标识"/>
    <w:basedOn w:val="66"/>
    <w:qFormat/>
    <w:uiPriority w:val="0"/>
    <w:pPr>
      <w:framePr/>
      <w:spacing w:before="440"/>
    </w:pPr>
    <w:rPr>
      <w:rFonts w:ascii="宋体" w:eastAsia="宋体"/>
    </w:rPr>
  </w:style>
  <w:style w:type="paragraph" w:customStyle="1" w:styleId="68">
    <w:name w:val="封面标准文稿类别"/>
    <w:basedOn w:val="67"/>
    <w:qFormat/>
    <w:uiPriority w:val="0"/>
    <w:pPr>
      <w:framePr/>
      <w:spacing w:after="160" w:line="240" w:lineRule="auto"/>
    </w:pPr>
    <w:rPr>
      <w:sz w:val="24"/>
    </w:rPr>
  </w:style>
  <w:style w:type="paragraph" w:customStyle="1" w:styleId="69">
    <w:name w:val="封面标准文稿编辑信息"/>
    <w:basedOn w:val="68"/>
    <w:qFormat/>
    <w:uiPriority w:val="0"/>
    <w:pPr>
      <w:framePr/>
      <w:spacing w:before="180" w:line="180" w:lineRule="exact"/>
    </w:pPr>
    <w:rPr>
      <w:sz w:val="21"/>
    </w:rPr>
  </w:style>
  <w:style w:type="paragraph" w:customStyle="1" w:styleId="70">
    <w:name w:val="封面正文"/>
    <w:qFormat/>
    <w:uiPriority w:val="0"/>
    <w:pPr>
      <w:jc w:val="both"/>
    </w:pPr>
    <w:rPr>
      <w:rFonts w:ascii="Times New Roman" w:hAnsi="Times New Roman" w:eastAsia="宋体" w:cs="Times New Roman"/>
      <w:lang w:val="en-US" w:eastAsia="zh-CN" w:bidi="ar-SA"/>
    </w:rPr>
  </w:style>
  <w:style w:type="paragraph" w:customStyle="1" w:styleId="71">
    <w:name w:val="附录标识"/>
    <w:basedOn w:val="1"/>
    <w:next w:val="16"/>
    <w:qFormat/>
    <w:uiPriority w:val="0"/>
    <w:pPr>
      <w:keepNext/>
      <w:widowControl/>
      <w:numPr>
        <w:ilvl w:val="0"/>
        <w:numId w:val="11"/>
      </w:numPr>
      <w:shd w:val="clear" w:color="FFFFFF" w:fill="FFFFFF"/>
      <w:tabs>
        <w:tab w:val="left" w:pos="360"/>
        <w:tab w:val="left" w:pos="6405"/>
      </w:tabs>
      <w:spacing w:before="640" w:after="280"/>
      <w:jc w:val="center"/>
      <w:outlineLvl w:val="0"/>
    </w:pPr>
    <w:rPr>
      <w:rFonts w:ascii="黑体" w:eastAsia="黑体"/>
      <w:kern w:val="0"/>
      <w:szCs w:val="20"/>
    </w:rPr>
  </w:style>
  <w:style w:type="paragraph" w:customStyle="1" w:styleId="72">
    <w:name w:val="附录标题"/>
    <w:basedOn w:val="16"/>
    <w:next w:val="16"/>
    <w:qFormat/>
    <w:uiPriority w:val="0"/>
    <w:pPr>
      <w:ind w:firstLine="0" w:firstLineChars="0"/>
      <w:jc w:val="center"/>
    </w:pPr>
    <w:rPr>
      <w:rFonts w:ascii="黑体" w:eastAsia="黑体"/>
    </w:rPr>
  </w:style>
  <w:style w:type="paragraph" w:customStyle="1" w:styleId="73">
    <w:name w:val="附录表标号"/>
    <w:basedOn w:val="1"/>
    <w:next w:val="16"/>
    <w:qFormat/>
    <w:uiPriority w:val="0"/>
    <w:pPr>
      <w:numPr>
        <w:ilvl w:val="0"/>
        <w:numId w:val="12"/>
      </w:numPr>
      <w:tabs>
        <w:tab w:val="clear" w:pos="0"/>
      </w:tabs>
      <w:spacing w:line="14" w:lineRule="exact"/>
      <w:ind w:left="811" w:hanging="448"/>
      <w:jc w:val="center"/>
      <w:outlineLvl w:val="0"/>
    </w:pPr>
    <w:rPr>
      <w:color w:val="FFFFFF"/>
    </w:rPr>
  </w:style>
  <w:style w:type="paragraph" w:customStyle="1" w:styleId="74">
    <w:name w:val="附录表标题"/>
    <w:basedOn w:val="1"/>
    <w:next w:val="16"/>
    <w:qFormat/>
    <w:uiPriority w:val="0"/>
    <w:pPr>
      <w:numPr>
        <w:ilvl w:val="1"/>
        <w:numId w:val="12"/>
      </w:numPr>
      <w:tabs>
        <w:tab w:val="left" w:pos="180"/>
      </w:tabs>
      <w:spacing w:beforeLines="50" w:afterLines="50"/>
      <w:ind w:left="0" w:firstLine="0"/>
      <w:jc w:val="center"/>
    </w:pPr>
    <w:rPr>
      <w:rFonts w:ascii="黑体" w:eastAsia="黑体"/>
      <w:szCs w:val="21"/>
    </w:rPr>
  </w:style>
  <w:style w:type="paragraph" w:customStyle="1" w:styleId="75">
    <w:name w:val="附录二级条标题"/>
    <w:basedOn w:val="1"/>
    <w:next w:val="16"/>
    <w:qFormat/>
    <w:uiPriority w:val="0"/>
    <w:pPr>
      <w:widowControl/>
      <w:numPr>
        <w:ilvl w:val="3"/>
        <w:numId w:val="11"/>
      </w:numPr>
      <w:tabs>
        <w:tab w:val="left" w:pos="360"/>
      </w:tabs>
      <w:wordWrap w:val="0"/>
      <w:overflowPunct w:val="0"/>
      <w:autoSpaceDE w:val="0"/>
      <w:autoSpaceDN w:val="0"/>
      <w:spacing w:beforeLines="50" w:afterLines="50"/>
      <w:textAlignment w:val="baseline"/>
      <w:outlineLvl w:val="3"/>
    </w:pPr>
    <w:rPr>
      <w:rFonts w:ascii="黑体" w:eastAsia="黑体"/>
      <w:kern w:val="21"/>
      <w:szCs w:val="20"/>
    </w:rPr>
  </w:style>
  <w:style w:type="paragraph" w:customStyle="1" w:styleId="76">
    <w:name w:val="附录二级无"/>
    <w:basedOn w:val="75"/>
    <w:qFormat/>
    <w:uiPriority w:val="0"/>
    <w:pPr>
      <w:tabs>
        <w:tab w:val="clear" w:pos="360"/>
      </w:tabs>
      <w:spacing w:beforeLines="0" w:afterLines="0"/>
    </w:pPr>
    <w:rPr>
      <w:rFonts w:ascii="宋体" w:eastAsia="宋体"/>
      <w:szCs w:val="21"/>
    </w:rPr>
  </w:style>
  <w:style w:type="paragraph" w:customStyle="1" w:styleId="77">
    <w:name w:val="附录公式"/>
    <w:basedOn w:val="16"/>
    <w:next w:val="16"/>
    <w:link w:val="78"/>
    <w:qFormat/>
    <w:uiPriority w:val="0"/>
  </w:style>
  <w:style w:type="character" w:customStyle="1" w:styleId="78">
    <w:name w:val="附录公式 Char"/>
    <w:link w:val="77"/>
    <w:qFormat/>
    <w:uiPriority w:val="0"/>
    <w:rPr>
      <w:rFonts w:ascii="宋体"/>
      <w:sz w:val="21"/>
      <w:lang w:val="en-US" w:eastAsia="zh-CN" w:bidi="ar-SA"/>
    </w:rPr>
  </w:style>
  <w:style w:type="paragraph" w:customStyle="1" w:styleId="79">
    <w:name w:val="附录公式编号制表符"/>
    <w:basedOn w:val="1"/>
    <w:next w:val="16"/>
    <w:qFormat/>
    <w:uiPriority w:val="0"/>
    <w:pPr>
      <w:widowControl/>
      <w:tabs>
        <w:tab w:val="center" w:pos="4201"/>
        <w:tab w:val="right" w:leader="dot" w:pos="9298"/>
      </w:tabs>
      <w:autoSpaceDE w:val="0"/>
      <w:autoSpaceDN w:val="0"/>
    </w:pPr>
    <w:rPr>
      <w:rFonts w:ascii="宋体"/>
      <w:kern w:val="0"/>
      <w:szCs w:val="20"/>
    </w:rPr>
  </w:style>
  <w:style w:type="paragraph" w:customStyle="1" w:styleId="80">
    <w:name w:val="附录三级条标题"/>
    <w:basedOn w:val="75"/>
    <w:next w:val="16"/>
    <w:qFormat/>
    <w:uiPriority w:val="0"/>
    <w:pPr>
      <w:numPr>
        <w:ilvl w:val="4"/>
      </w:numPr>
      <w:outlineLvl w:val="4"/>
    </w:pPr>
  </w:style>
  <w:style w:type="paragraph" w:customStyle="1" w:styleId="81">
    <w:name w:val="附录三级无"/>
    <w:basedOn w:val="80"/>
    <w:qFormat/>
    <w:uiPriority w:val="0"/>
    <w:pPr>
      <w:tabs>
        <w:tab w:val="clear" w:pos="360"/>
      </w:tabs>
      <w:spacing w:beforeLines="0" w:afterLines="0"/>
    </w:pPr>
    <w:rPr>
      <w:rFonts w:ascii="宋体" w:eastAsia="宋体"/>
      <w:szCs w:val="21"/>
    </w:rPr>
  </w:style>
  <w:style w:type="paragraph" w:customStyle="1" w:styleId="82">
    <w:name w:val="附录数字编号列项（二级）"/>
    <w:qFormat/>
    <w:uiPriority w:val="0"/>
    <w:pPr>
      <w:numPr>
        <w:ilvl w:val="1"/>
        <w:numId w:val="13"/>
      </w:numPr>
    </w:pPr>
    <w:rPr>
      <w:rFonts w:ascii="宋体" w:hAnsi="Times New Roman" w:eastAsia="宋体" w:cs="Times New Roman"/>
      <w:sz w:val="21"/>
      <w:lang w:val="en-US" w:eastAsia="zh-CN" w:bidi="ar-SA"/>
    </w:rPr>
  </w:style>
  <w:style w:type="paragraph" w:customStyle="1" w:styleId="83">
    <w:name w:val="附录四级条标题"/>
    <w:basedOn w:val="80"/>
    <w:next w:val="16"/>
    <w:qFormat/>
    <w:uiPriority w:val="0"/>
    <w:pPr>
      <w:numPr>
        <w:ilvl w:val="5"/>
      </w:numPr>
      <w:outlineLvl w:val="5"/>
    </w:pPr>
  </w:style>
  <w:style w:type="paragraph" w:customStyle="1" w:styleId="84">
    <w:name w:val="附录四级无"/>
    <w:basedOn w:val="83"/>
    <w:qFormat/>
    <w:uiPriority w:val="0"/>
    <w:pPr>
      <w:tabs>
        <w:tab w:val="clear" w:pos="360"/>
      </w:tabs>
      <w:spacing w:beforeLines="0" w:afterLines="0"/>
    </w:pPr>
    <w:rPr>
      <w:rFonts w:ascii="宋体" w:eastAsia="宋体"/>
      <w:szCs w:val="21"/>
    </w:rPr>
  </w:style>
  <w:style w:type="paragraph" w:customStyle="1" w:styleId="85">
    <w:name w:val="附录图标号"/>
    <w:basedOn w:val="1"/>
    <w:qFormat/>
    <w:uiPriority w:val="0"/>
    <w:pPr>
      <w:keepNext/>
      <w:pageBreakBefore/>
      <w:widowControl/>
      <w:numPr>
        <w:ilvl w:val="0"/>
        <w:numId w:val="14"/>
      </w:numPr>
      <w:spacing w:line="14" w:lineRule="exact"/>
      <w:ind w:left="0" w:firstLine="363"/>
      <w:jc w:val="center"/>
      <w:outlineLvl w:val="0"/>
    </w:pPr>
    <w:rPr>
      <w:color w:val="FFFFFF"/>
    </w:rPr>
  </w:style>
  <w:style w:type="paragraph" w:customStyle="1" w:styleId="86">
    <w:name w:val="附录图标题"/>
    <w:basedOn w:val="1"/>
    <w:next w:val="16"/>
    <w:qFormat/>
    <w:uiPriority w:val="0"/>
    <w:pPr>
      <w:numPr>
        <w:ilvl w:val="1"/>
        <w:numId w:val="14"/>
      </w:numPr>
      <w:tabs>
        <w:tab w:val="left" w:pos="363"/>
      </w:tabs>
      <w:spacing w:beforeLines="50" w:afterLines="50"/>
      <w:ind w:left="0" w:firstLine="0"/>
      <w:jc w:val="center"/>
    </w:pPr>
    <w:rPr>
      <w:rFonts w:ascii="黑体" w:eastAsia="黑体"/>
      <w:szCs w:val="21"/>
    </w:rPr>
  </w:style>
  <w:style w:type="paragraph" w:customStyle="1" w:styleId="87">
    <w:name w:val="附录五级条标题"/>
    <w:basedOn w:val="83"/>
    <w:next w:val="16"/>
    <w:qFormat/>
    <w:uiPriority w:val="0"/>
    <w:pPr>
      <w:numPr>
        <w:ilvl w:val="6"/>
      </w:numPr>
      <w:outlineLvl w:val="6"/>
    </w:pPr>
  </w:style>
  <w:style w:type="paragraph" w:customStyle="1" w:styleId="88">
    <w:name w:val="附录五级无"/>
    <w:basedOn w:val="87"/>
    <w:qFormat/>
    <w:uiPriority w:val="0"/>
    <w:pPr>
      <w:tabs>
        <w:tab w:val="clear" w:pos="360"/>
      </w:tabs>
      <w:spacing w:beforeLines="0" w:afterLines="0"/>
    </w:pPr>
    <w:rPr>
      <w:rFonts w:ascii="宋体" w:eastAsia="宋体"/>
      <w:szCs w:val="21"/>
    </w:rPr>
  </w:style>
  <w:style w:type="paragraph" w:customStyle="1" w:styleId="89">
    <w:name w:val="附录章标题"/>
    <w:next w:val="16"/>
    <w:qFormat/>
    <w:uiPriority w:val="0"/>
    <w:pPr>
      <w:numPr>
        <w:ilvl w:val="1"/>
        <w:numId w:val="11"/>
      </w:numPr>
      <w:tabs>
        <w:tab w:val="left" w:pos="360"/>
      </w:tabs>
      <w:wordWrap w:val="0"/>
      <w:overflowPunct w:val="0"/>
      <w:autoSpaceDE w:val="0"/>
      <w:spacing w:beforeLines="100" w:afterLines="100"/>
      <w:jc w:val="both"/>
      <w:textAlignment w:val="baseline"/>
      <w:outlineLvl w:val="1"/>
    </w:pPr>
    <w:rPr>
      <w:rFonts w:ascii="黑体" w:hAnsi="Times New Roman" w:eastAsia="黑体" w:cs="Times New Roman"/>
      <w:kern w:val="21"/>
      <w:sz w:val="21"/>
      <w:lang w:val="en-US" w:eastAsia="zh-CN" w:bidi="ar-SA"/>
    </w:rPr>
  </w:style>
  <w:style w:type="paragraph" w:customStyle="1" w:styleId="90">
    <w:name w:val="附录一级条标题"/>
    <w:basedOn w:val="89"/>
    <w:next w:val="16"/>
    <w:qFormat/>
    <w:uiPriority w:val="0"/>
    <w:pPr>
      <w:numPr>
        <w:ilvl w:val="2"/>
      </w:numPr>
      <w:autoSpaceDN w:val="0"/>
      <w:spacing w:beforeLines="50" w:afterLines="50"/>
      <w:outlineLvl w:val="2"/>
    </w:pPr>
  </w:style>
  <w:style w:type="paragraph" w:customStyle="1" w:styleId="91">
    <w:name w:val="附录一级无"/>
    <w:basedOn w:val="90"/>
    <w:qFormat/>
    <w:uiPriority w:val="0"/>
    <w:pPr>
      <w:tabs>
        <w:tab w:val="clear" w:pos="360"/>
      </w:tabs>
      <w:spacing w:beforeLines="0" w:afterLines="0"/>
    </w:pPr>
    <w:rPr>
      <w:rFonts w:ascii="宋体" w:eastAsia="宋体"/>
      <w:szCs w:val="21"/>
    </w:rPr>
  </w:style>
  <w:style w:type="paragraph" w:customStyle="1" w:styleId="92">
    <w:name w:val="附录字母编号列项（一级）"/>
    <w:qFormat/>
    <w:uiPriority w:val="0"/>
    <w:pPr>
      <w:numPr>
        <w:ilvl w:val="0"/>
        <w:numId w:val="13"/>
      </w:numPr>
    </w:pPr>
    <w:rPr>
      <w:rFonts w:ascii="宋体" w:hAnsi="Times New Roman" w:eastAsia="宋体" w:cs="Times New Roman"/>
      <w:sz w:val="21"/>
      <w:lang w:val="en-US" w:eastAsia="zh-CN" w:bidi="ar-SA"/>
    </w:rPr>
  </w:style>
  <w:style w:type="paragraph" w:customStyle="1" w:styleId="93">
    <w:name w:val="列项说明"/>
    <w:basedOn w:val="1"/>
    <w:qFormat/>
    <w:uiPriority w:val="0"/>
    <w:pPr>
      <w:adjustRightInd w:val="0"/>
      <w:spacing w:line="320" w:lineRule="exact"/>
      <w:ind w:left="400" w:leftChars="200" w:hanging="200" w:hangingChars="200"/>
      <w:jc w:val="left"/>
      <w:textAlignment w:val="baseline"/>
    </w:pPr>
    <w:rPr>
      <w:rFonts w:ascii="宋体"/>
      <w:kern w:val="0"/>
      <w:szCs w:val="20"/>
    </w:rPr>
  </w:style>
  <w:style w:type="paragraph" w:customStyle="1" w:styleId="94">
    <w:name w:val="列项说明数字编号"/>
    <w:qFormat/>
    <w:uiPriority w:val="0"/>
    <w:pPr>
      <w:ind w:left="600" w:leftChars="400" w:hanging="200" w:hangingChars="200"/>
    </w:pPr>
    <w:rPr>
      <w:rFonts w:ascii="宋体" w:hAnsi="Times New Roman" w:eastAsia="宋体" w:cs="Times New Roman"/>
      <w:sz w:val="21"/>
      <w:lang w:val="en-US" w:eastAsia="zh-CN" w:bidi="ar-SA"/>
    </w:rPr>
  </w:style>
  <w:style w:type="paragraph" w:customStyle="1" w:styleId="95">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96">
    <w:name w:val="目录 31"/>
    <w:basedOn w:val="1"/>
    <w:next w:val="1"/>
    <w:semiHidden/>
    <w:qFormat/>
    <w:uiPriority w:val="0"/>
    <w:pPr>
      <w:tabs>
        <w:tab w:val="right" w:leader="dot" w:pos="9241"/>
      </w:tabs>
      <w:ind w:firstLine="100" w:firstLineChars="100"/>
      <w:jc w:val="left"/>
    </w:pPr>
    <w:rPr>
      <w:rFonts w:ascii="宋体"/>
      <w:szCs w:val="21"/>
    </w:rPr>
  </w:style>
  <w:style w:type="paragraph" w:customStyle="1" w:styleId="97">
    <w:name w:val="目录 41"/>
    <w:basedOn w:val="1"/>
    <w:next w:val="1"/>
    <w:semiHidden/>
    <w:qFormat/>
    <w:uiPriority w:val="0"/>
    <w:pPr>
      <w:tabs>
        <w:tab w:val="right" w:leader="dot" w:pos="9241"/>
      </w:tabs>
      <w:ind w:firstLine="200" w:firstLineChars="200"/>
      <w:jc w:val="left"/>
    </w:pPr>
    <w:rPr>
      <w:rFonts w:ascii="宋体"/>
      <w:szCs w:val="21"/>
    </w:rPr>
  </w:style>
  <w:style w:type="paragraph" w:customStyle="1" w:styleId="98">
    <w:name w:val="目录 51"/>
    <w:basedOn w:val="1"/>
    <w:next w:val="1"/>
    <w:semiHidden/>
    <w:qFormat/>
    <w:uiPriority w:val="0"/>
    <w:pPr>
      <w:tabs>
        <w:tab w:val="right" w:leader="dot" w:pos="9241"/>
      </w:tabs>
      <w:ind w:firstLine="300" w:firstLineChars="300"/>
      <w:jc w:val="left"/>
    </w:pPr>
    <w:rPr>
      <w:rFonts w:ascii="宋体"/>
      <w:szCs w:val="21"/>
    </w:rPr>
  </w:style>
  <w:style w:type="paragraph" w:customStyle="1" w:styleId="99">
    <w:name w:val="目录 61"/>
    <w:basedOn w:val="1"/>
    <w:next w:val="1"/>
    <w:semiHidden/>
    <w:qFormat/>
    <w:uiPriority w:val="0"/>
    <w:pPr>
      <w:tabs>
        <w:tab w:val="right" w:leader="dot" w:pos="9241"/>
      </w:tabs>
      <w:ind w:firstLine="400" w:firstLineChars="400"/>
      <w:jc w:val="left"/>
    </w:pPr>
    <w:rPr>
      <w:rFonts w:ascii="宋体"/>
      <w:szCs w:val="21"/>
    </w:rPr>
  </w:style>
  <w:style w:type="paragraph" w:customStyle="1" w:styleId="100">
    <w:name w:val="目录 71"/>
    <w:basedOn w:val="1"/>
    <w:next w:val="1"/>
    <w:semiHidden/>
    <w:qFormat/>
    <w:uiPriority w:val="0"/>
    <w:pPr>
      <w:tabs>
        <w:tab w:val="right" w:leader="dot" w:pos="9241"/>
      </w:tabs>
      <w:ind w:firstLine="500" w:firstLineChars="500"/>
      <w:jc w:val="left"/>
    </w:pPr>
    <w:rPr>
      <w:rFonts w:ascii="宋体"/>
      <w:szCs w:val="21"/>
    </w:rPr>
  </w:style>
  <w:style w:type="paragraph" w:customStyle="1" w:styleId="101">
    <w:name w:val="目录 81"/>
    <w:basedOn w:val="1"/>
    <w:next w:val="1"/>
    <w:semiHidden/>
    <w:qFormat/>
    <w:uiPriority w:val="0"/>
    <w:pPr>
      <w:tabs>
        <w:tab w:val="right" w:leader="dot" w:pos="9241"/>
      </w:tabs>
      <w:ind w:firstLine="607" w:firstLineChars="600"/>
      <w:jc w:val="left"/>
    </w:pPr>
    <w:rPr>
      <w:rFonts w:ascii="宋体"/>
      <w:szCs w:val="21"/>
    </w:rPr>
  </w:style>
  <w:style w:type="paragraph" w:customStyle="1" w:styleId="102">
    <w:name w:val="目录 91"/>
    <w:basedOn w:val="1"/>
    <w:next w:val="1"/>
    <w:semiHidden/>
    <w:qFormat/>
    <w:uiPriority w:val="0"/>
    <w:pPr>
      <w:ind w:left="1470"/>
      <w:jc w:val="left"/>
    </w:pPr>
    <w:rPr>
      <w:sz w:val="20"/>
      <w:szCs w:val="20"/>
    </w:rPr>
  </w:style>
  <w:style w:type="paragraph" w:customStyle="1" w:styleId="103">
    <w:name w:val="其他标准标志"/>
    <w:basedOn w:val="53"/>
    <w:qFormat/>
    <w:uiPriority w:val="0"/>
    <w:pPr>
      <w:framePr w:w="6101" w:vAnchor="page" w:hAnchor="page" w:x="4673" w:y="942"/>
    </w:pPr>
    <w:rPr>
      <w:w w:val="130"/>
    </w:rPr>
  </w:style>
  <w:style w:type="paragraph" w:customStyle="1" w:styleId="104">
    <w:name w:val="其他标准称谓"/>
    <w:next w:val="1"/>
    <w:qFormat/>
    <w:uiPriority w:val="0"/>
    <w:pPr>
      <w:framePr w:hSpace="181" w:vSpace="181" w:wrap="around" w:vAnchor="page" w:hAnchor="page" w:x="1419" w:y="2286" w:anchorLock="1"/>
      <w:spacing w:line="0" w:lineRule="atLeast"/>
      <w:jc w:val="distribute"/>
    </w:pPr>
    <w:rPr>
      <w:rFonts w:ascii="黑体" w:hAnsi="宋体" w:eastAsia="黑体" w:cs="Times New Roman"/>
      <w:spacing w:val="-40"/>
      <w:sz w:val="48"/>
      <w:szCs w:val="52"/>
      <w:lang w:val="en-US" w:eastAsia="zh-CN" w:bidi="ar-SA"/>
    </w:rPr>
  </w:style>
  <w:style w:type="paragraph" w:customStyle="1" w:styleId="105">
    <w:name w:val="其他发布部门"/>
    <w:basedOn w:val="61"/>
    <w:qFormat/>
    <w:uiPriority w:val="0"/>
    <w:pPr>
      <w:framePr w:y="15310"/>
      <w:spacing w:line="0" w:lineRule="atLeast"/>
    </w:pPr>
    <w:rPr>
      <w:rFonts w:ascii="黑体" w:eastAsia="黑体"/>
      <w:b w:val="0"/>
    </w:rPr>
  </w:style>
  <w:style w:type="paragraph" w:customStyle="1" w:styleId="106">
    <w:name w:val="前言、引言标题"/>
    <w:next w:val="16"/>
    <w:qFormat/>
    <w:uiPriority w:val="0"/>
    <w:pPr>
      <w:keepNext/>
      <w:pageBreakBefore/>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07">
    <w:name w:val="三级无"/>
    <w:basedOn w:val="38"/>
    <w:qFormat/>
    <w:uiPriority w:val="0"/>
    <w:pPr>
      <w:spacing w:beforeLines="0" w:afterLines="0"/>
    </w:pPr>
    <w:rPr>
      <w:rFonts w:ascii="宋体" w:eastAsia="宋体"/>
    </w:rPr>
  </w:style>
  <w:style w:type="paragraph" w:customStyle="1" w:styleId="108">
    <w:name w:val="实施日期"/>
    <w:basedOn w:val="62"/>
    <w:qFormat/>
    <w:uiPriority w:val="0"/>
    <w:pPr>
      <w:framePr w:vAnchor="page" w:hAnchor="text"/>
      <w:jc w:val="right"/>
    </w:pPr>
  </w:style>
  <w:style w:type="paragraph" w:customStyle="1" w:styleId="109">
    <w:name w:val="示例后文字"/>
    <w:basedOn w:val="16"/>
    <w:next w:val="16"/>
    <w:qFormat/>
    <w:uiPriority w:val="0"/>
    <w:pPr>
      <w:ind w:firstLine="360"/>
    </w:pPr>
    <w:rPr>
      <w:sz w:val="18"/>
    </w:rPr>
  </w:style>
  <w:style w:type="paragraph" w:customStyle="1" w:styleId="110">
    <w:name w:val="首示例"/>
    <w:next w:val="16"/>
    <w:link w:val="111"/>
    <w:qFormat/>
    <w:uiPriority w:val="0"/>
    <w:pPr>
      <w:numPr>
        <w:ilvl w:val="0"/>
        <w:numId w:val="15"/>
      </w:numPr>
      <w:tabs>
        <w:tab w:val="left" w:pos="360"/>
      </w:tabs>
      <w:ind w:firstLine="0"/>
    </w:pPr>
    <w:rPr>
      <w:rFonts w:ascii="宋体" w:hAnsi="宋体" w:eastAsia="宋体" w:cs="Times New Roman"/>
      <w:kern w:val="2"/>
      <w:sz w:val="18"/>
      <w:szCs w:val="18"/>
      <w:lang w:val="en-US" w:eastAsia="zh-CN" w:bidi="ar-SA"/>
    </w:rPr>
  </w:style>
  <w:style w:type="character" w:customStyle="1" w:styleId="111">
    <w:name w:val="首示例 Char"/>
    <w:link w:val="110"/>
    <w:qFormat/>
    <w:uiPriority w:val="0"/>
    <w:rPr>
      <w:rFonts w:ascii="宋体" w:hAnsi="宋体"/>
      <w:kern w:val="2"/>
      <w:sz w:val="18"/>
      <w:szCs w:val="18"/>
      <w:lang w:val="en-US" w:eastAsia="zh-CN" w:bidi="ar-SA"/>
    </w:rPr>
  </w:style>
  <w:style w:type="paragraph" w:customStyle="1" w:styleId="112">
    <w:name w:val="四级无"/>
    <w:basedOn w:val="42"/>
    <w:qFormat/>
    <w:uiPriority w:val="0"/>
    <w:pPr>
      <w:spacing w:beforeLines="0" w:afterLines="0"/>
    </w:pPr>
    <w:rPr>
      <w:rFonts w:ascii="宋体" w:eastAsia="宋体"/>
    </w:rPr>
  </w:style>
  <w:style w:type="paragraph" w:customStyle="1" w:styleId="113">
    <w:name w:val="条文脚注"/>
    <w:basedOn w:val="17"/>
    <w:qFormat/>
    <w:uiPriority w:val="0"/>
    <w:pPr>
      <w:numPr>
        <w:numId w:val="0"/>
      </w:numPr>
      <w:jc w:val="both"/>
    </w:pPr>
  </w:style>
  <w:style w:type="paragraph" w:customStyle="1" w:styleId="114">
    <w:name w:val="图标脚注说明"/>
    <w:basedOn w:val="16"/>
    <w:qFormat/>
    <w:uiPriority w:val="0"/>
    <w:pPr>
      <w:ind w:left="840" w:hanging="420" w:firstLineChars="0"/>
    </w:pPr>
    <w:rPr>
      <w:sz w:val="18"/>
      <w:szCs w:val="18"/>
    </w:rPr>
  </w:style>
  <w:style w:type="paragraph" w:customStyle="1" w:styleId="115">
    <w:name w:val="图表脚注说明"/>
    <w:basedOn w:val="1"/>
    <w:qFormat/>
    <w:uiPriority w:val="0"/>
    <w:pPr>
      <w:numPr>
        <w:ilvl w:val="0"/>
        <w:numId w:val="16"/>
      </w:numPr>
    </w:pPr>
    <w:rPr>
      <w:rFonts w:ascii="宋体"/>
      <w:sz w:val="18"/>
      <w:szCs w:val="18"/>
    </w:rPr>
  </w:style>
  <w:style w:type="paragraph" w:customStyle="1" w:styleId="116">
    <w:name w:val="图的脚注"/>
    <w:next w:val="16"/>
    <w:qFormat/>
    <w:uiPriority w:val="0"/>
    <w:pPr>
      <w:widowControl w:val="0"/>
      <w:ind w:left="840" w:leftChars="200" w:hanging="420" w:hangingChars="200"/>
      <w:jc w:val="both"/>
    </w:pPr>
    <w:rPr>
      <w:rFonts w:ascii="宋体" w:hAnsi="Times New Roman" w:eastAsia="宋体" w:cs="Times New Roman"/>
      <w:sz w:val="18"/>
      <w:lang w:val="en-US" w:eastAsia="zh-CN" w:bidi="ar-SA"/>
    </w:rPr>
  </w:style>
  <w:style w:type="paragraph" w:customStyle="1" w:styleId="117">
    <w:name w:val="文献分类号"/>
    <w:qFormat/>
    <w:uiPriority w:val="0"/>
    <w:pPr>
      <w:framePr w:hSpace="180" w:vSpace="180" w:wrap="around" w:vAnchor="margin" w:hAnchor="margin" w:y="1" w:anchorLock="1"/>
      <w:widowControl w:val="0"/>
      <w:textAlignment w:val="center"/>
    </w:pPr>
    <w:rPr>
      <w:rFonts w:ascii="黑体" w:hAnsi="Times New Roman" w:eastAsia="黑体" w:cs="Times New Roman"/>
      <w:sz w:val="21"/>
      <w:szCs w:val="21"/>
      <w:lang w:val="en-US" w:eastAsia="zh-CN" w:bidi="ar-SA"/>
    </w:rPr>
  </w:style>
  <w:style w:type="paragraph" w:customStyle="1" w:styleId="118">
    <w:name w:val="五级无"/>
    <w:basedOn w:val="43"/>
    <w:uiPriority w:val="0"/>
    <w:pPr>
      <w:spacing w:beforeLines="0" w:afterLines="0"/>
    </w:pPr>
    <w:rPr>
      <w:rFonts w:ascii="宋体" w:eastAsia="宋体"/>
    </w:rPr>
  </w:style>
  <w:style w:type="paragraph" w:customStyle="1" w:styleId="119">
    <w:name w:val="一级无"/>
    <w:basedOn w:val="29"/>
    <w:uiPriority w:val="0"/>
    <w:pPr>
      <w:spacing w:beforeLines="0" w:afterLines="0"/>
    </w:pPr>
    <w:rPr>
      <w:rFonts w:ascii="宋体" w:eastAsia="宋体"/>
    </w:rPr>
  </w:style>
  <w:style w:type="character" w:customStyle="1" w:styleId="120">
    <w:name w:val="已访问的超链接1"/>
    <w:uiPriority w:val="0"/>
    <w:rPr>
      <w:color w:val="800080"/>
      <w:u w:val="single"/>
    </w:rPr>
  </w:style>
  <w:style w:type="paragraph" w:customStyle="1" w:styleId="121">
    <w:name w:val="正文表标题"/>
    <w:next w:val="16"/>
    <w:uiPriority w:val="0"/>
    <w:pPr>
      <w:numPr>
        <w:ilvl w:val="0"/>
        <w:numId w:val="17"/>
      </w:numPr>
      <w:tabs>
        <w:tab w:val="left" w:pos="360"/>
      </w:tabs>
      <w:spacing w:beforeLines="50" w:afterLines="50"/>
      <w:jc w:val="center"/>
    </w:pPr>
    <w:rPr>
      <w:rFonts w:ascii="黑体" w:hAnsi="Times New Roman" w:eastAsia="黑体" w:cs="Times New Roman"/>
      <w:sz w:val="21"/>
      <w:lang w:val="en-US" w:eastAsia="zh-CN" w:bidi="ar-SA"/>
    </w:rPr>
  </w:style>
  <w:style w:type="paragraph" w:customStyle="1" w:styleId="122">
    <w:name w:val="正文公式编号制表符"/>
    <w:basedOn w:val="16"/>
    <w:next w:val="16"/>
    <w:qFormat/>
    <w:uiPriority w:val="0"/>
    <w:pPr>
      <w:ind w:firstLine="0" w:firstLineChars="0"/>
    </w:pPr>
  </w:style>
  <w:style w:type="paragraph" w:customStyle="1" w:styleId="123">
    <w:name w:val="正文图标题"/>
    <w:next w:val="16"/>
    <w:uiPriority w:val="0"/>
    <w:pPr>
      <w:numPr>
        <w:ilvl w:val="0"/>
        <w:numId w:val="18"/>
      </w:numPr>
      <w:tabs>
        <w:tab w:val="left" w:pos="360"/>
      </w:tabs>
      <w:spacing w:beforeLines="50" w:afterLines="50"/>
      <w:jc w:val="center"/>
    </w:pPr>
    <w:rPr>
      <w:rFonts w:ascii="黑体" w:hAnsi="Times New Roman" w:eastAsia="黑体" w:cs="Times New Roman"/>
      <w:sz w:val="21"/>
      <w:lang w:val="en-US" w:eastAsia="zh-CN" w:bidi="ar-SA"/>
    </w:rPr>
  </w:style>
  <w:style w:type="paragraph" w:customStyle="1" w:styleId="124">
    <w:name w:val="终结线"/>
    <w:basedOn w:val="1"/>
    <w:uiPriority w:val="0"/>
    <w:pPr>
      <w:framePr w:hSpace="181" w:vSpace="181" w:wrap="around" w:vAnchor="text" w:hAnchor="margin" w:xAlign="center" w:y="285"/>
    </w:pPr>
  </w:style>
  <w:style w:type="paragraph" w:customStyle="1" w:styleId="125">
    <w:name w:val="其他发布日期"/>
    <w:basedOn w:val="62"/>
    <w:uiPriority w:val="0"/>
    <w:pPr>
      <w:framePr w:vAnchor="page" w:hAnchor="text" w:x="1419"/>
    </w:pPr>
  </w:style>
  <w:style w:type="paragraph" w:customStyle="1" w:styleId="126">
    <w:name w:val="其他实施日期"/>
    <w:basedOn w:val="108"/>
    <w:uiPriority w:val="0"/>
    <w:pPr>
      <w:framePr/>
    </w:pPr>
  </w:style>
  <w:style w:type="paragraph" w:customStyle="1" w:styleId="127">
    <w:name w:val="封面标准名称2"/>
    <w:basedOn w:val="65"/>
    <w:uiPriority w:val="0"/>
    <w:pPr>
      <w:framePr w:y="4469"/>
      <w:spacing w:beforeLines="630"/>
    </w:pPr>
  </w:style>
  <w:style w:type="paragraph" w:customStyle="1" w:styleId="128">
    <w:name w:val="封面标准英文名称2"/>
    <w:basedOn w:val="66"/>
    <w:uiPriority w:val="0"/>
    <w:pPr>
      <w:framePr w:y="4469"/>
    </w:pPr>
  </w:style>
  <w:style w:type="paragraph" w:customStyle="1" w:styleId="129">
    <w:name w:val="封面一致性程度标识2"/>
    <w:basedOn w:val="67"/>
    <w:uiPriority w:val="0"/>
    <w:pPr>
      <w:framePr w:y="4469"/>
    </w:pPr>
  </w:style>
  <w:style w:type="paragraph" w:customStyle="1" w:styleId="130">
    <w:name w:val="封面标准文稿类别2"/>
    <w:basedOn w:val="68"/>
    <w:uiPriority w:val="0"/>
    <w:pPr>
      <w:framePr w:y="4469"/>
    </w:pPr>
  </w:style>
  <w:style w:type="paragraph" w:customStyle="1" w:styleId="131">
    <w:name w:val="封面标准文稿编辑信息2"/>
    <w:basedOn w:val="69"/>
    <w:uiPriority w:val="0"/>
    <w:pPr>
      <w:framePr w:y="4469"/>
    </w:pPr>
  </w:style>
  <w:style w:type="character" w:customStyle="1" w:styleId="132">
    <w:name w:val="个人答复风格"/>
    <w:uiPriority w:val="0"/>
    <w:rPr>
      <w:rFonts w:ascii="Arial" w:hAnsi="Arial" w:eastAsia="宋体" w:cs="Arial"/>
      <w:color w:val="auto"/>
      <w:sz w:val="20"/>
    </w:rPr>
  </w:style>
  <w:style w:type="paragraph" w:customStyle="1" w:styleId="133">
    <w:name w:val="目录 11"/>
    <w:basedOn w:val="1"/>
    <w:next w:val="1"/>
    <w:semiHidden/>
    <w:uiPriority w:val="0"/>
    <w:pPr>
      <w:tabs>
        <w:tab w:val="right" w:leader="dot" w:pos="9242"/>
      </w:tabs>
      <w:spacing w:beforeLines="25" w:afterLines="25"/>
      <w:jc w:val="left"/>
    </w:pPr>
    <w:rPr>
      <w:rFonts w:ascii="宋体"/>
      <w:szCs w:val="21"/>
    </w:rPr>
  </w:style>
  <w:style w:type="paragraph" w:customStyle="1" w:styleId="134">
    <w:name w:val="目录 21"/>
    <w:basedOn w:val="1"/>
    <w:next w:val="1"/>
    <w:semiHidden/>
    <w:uiPriority w:val="0"/>
    <w:pPr>
      <w:tabs>
        <w:tab w:val="right" w:leader="dot" w:pos="9242"/>
      </w:tabs>
    </w:pPr>
    <w:rPr>
      <w:rFonts w:ascii="宋体"/>
      <w:szCs w:val="21"/>
    </w:rPr>
  </w:style>
  <w:style w:type="paragraph" w:customStyle="1" w:styleId="135">
    <w:name w:val="图表脚注"/>
    <w:next w:val="16"/>
    <w:qFormat/>
    <w:uiPriority w:val="0"/>
    <w:pPr>
      <w:ind w:left="300" w:leftChars="200" w:hanging="100" w:hangingChars="100"/>
      <w:jc w:val="both"/>
    </w:pPr>
    <w:rPr>
      <w:rFonts w:ascii="宋体" w:hAnsi="Times New Roman" w:eastAsia="宋体" w:cs="Times New Roman"/>
      <w:sz w:val="18"/>
      <w:lang w:val="en-US" w:eastAsia="zh-CN" w:bidi="ar-SA"/>
    </w:rPr>
  </w:style>
  <w:style w:type="paragraph" w:customStyle="1" w:styleId="136">
    <w:name w:val="列项——"/>
    <w:uiPriority w:val="0"/>
    <w:pPr>
      <w:widowControl w:val="0"/>
      <w:tabs>
        <w:tab w:val="left" w:pos="854"/>
      </w:tabs>
      <w:ind w:left="840" w:leftChars="200" w:hanging="420" w:hangingChars="200"/>
      <w:jc w:val="both"/>
    </w:pPr>
    <w:rPr>
      <w:rFonts w:ascii="宋体" w:hAnsi="Times New Roman" w:eastAsia="宋体" w:cs="Times New Roman"/>
      <w:sz w:val="21"/>
      <w:lang w:val="en-US" w:eastAsia="zh-CN" w:bidi="ar-SA"/>
    </w:rPr>
  </w:style>
  <w:style w:type="character" w:customStyle="1" w:styleId="137">
    <w:name w:val="正文文本缩进 Char"/>
    <w:link w:val="7"/>
    <w:qFormat/>
    <w:uiPriority w:val="0"/>
    <w:rPr>
      <w:rFonts w:eastAsia="楷体_GB2312"/>
      <w:spacing w:val="20"/>
      <w:kern w:val="2"/>
      <w:sz w:val="28"/>
    </w:rPr>
  </w:style>
  <w:style w:type="character" w:customStyle="1" w:styleId="138">
    <w:name w:val="页脚 Char"/>
    <w:link w:val="12"/>
    <w:qFormat/>
    <w:uiPriority w:val="99"/>
    <w:rPr>
      <w:kern w:val="2"/>
      <w:sz w:val="18"/>
      <w:szCs w:val="18"/>
    </w:rPr>
  </w:style>
  <w:style w:type="character" w:customStyle="1" w:styleId="139">
    <w:name w:val="批注框文本 Char"/>
    <w:link w:val="11"/>
    <w:qFormat/>
    <w:uiPriority w:val="0"/>
    <w:rPr>
      <w:kern w:val="2"/>
      <w:sz w:val="18"/>
      <w:szCs w:val="18"/>
    </w:rPr>
  </w:style>
</w:style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microsoft.com/office/2006/relationships/keyMapCustomizations" Target="customizations.xml"/><Relationship Id="rId10" Type="http://schemas.openxmlformats.org/officeDocument/2006/relationships/numbering" Target="numbering.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9579;&#31069;\Desktop\&#23500;&#26377;&#26426;&#30802;&#39135;&#21697;&#30802;&#21547;&#37327;&#35201;&#27714;-&#20462;&#35746;&#36865;&#23457;&#31295;.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富有机硒食品硒含量要求-修订送审稿</Template>
  <Pages>7</Pages>
  <Words>327</Words>
  <Characters>1870</Characters>
  <Lines>15</Lines>
  <Paragraphs>4</Paragraphs>
  <TotalTime>17</TotalTime>
  <ScaleCrop>false</ScaleCrop>
  <LinksUpToDate>false</LinksUpToDate>
  <CharactersWithSpaces>2193</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2020-12-01T02:23:00Z</dcterms:created>
  <dcterms:modified xsi:type="dcterms:W3CDTF">2021-01-28T09:03:24Z</dcterms:modified>
  <dc:title>标准名称</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